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bookmarkStart w:id="0" w:name="_GoBack"/>
      <w:bookmarkEnd w:id="0"/>
      <w:r w:rsidRPr="00B32306">
        <w:rPr>
          <w:szCs w:val="25"/>
        </w:rPr>
        <w:t>Приложение 3 к приказу Председателя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Контрольно-счетной палаты города Березники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от 28.09.2016г. №18-од</w:t>
      </w:r>
    </w:p>
    <w:p w:rsidR="00B12A44" w:rsidRPr="00B32306" w:rsidRDefault="00B12A44" w:rsidP="00B12A44">
      <w:pPr>
        <w:pStyle w:val="HTML"/>
        <w:spacing w:line="360" w:lineRule="exact"/>
        <w:ind w:firstLine="720"/>
        <w:jc w:val="both"/>
        <w:rPr>
          <w:rFonts w:ascii="Times New Roman" w:hAnsi="Times New Roman" w:cs="Times New Roman"/>
          <w:spacing w:val="16"/>
          <w:sz w:val="25"/>
          <w:szCs w:val="25"/>
        </w:rPr>
      </w:pP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Итоги экспертно-аналитической деятельности </w:t>
      </w:r>
      <w:r w:rsidRPr="00E662E5">
        <w:rPr>
          <w:sz w:val="28"/>
          <w:szCs w:val="28"/>
        </w:rPr>
        <w:t>за период с</w:t>
      </w:r>
      <w:r w:rsidR="00375A53">
        <w:rPr>
          <w:sz w:val="28"/>
          <w:szCs w:val="28"/>
        </w:rPr>
        <w:t xml:space="preserve"> 01.</w:t>
      </w:r>
      <w:r w:rsidR="00BF4902">
        <w:rPr>
          <w:sz w:val="28"/>
          <w:szCs w:val="28"/>
        </w:rPr>
        <w:t>0</w:t>
      </w:r>
      <w:r w:rsidR="00D41C11">
        <w:rPr>
          <w:sz w:val="28"/>
          <w:szCs w:val="28"/>
        </w:rPr>
        <w:t>7</w:t>
      </w:r>
      <w:r w:rsidR="00375A53">
        <w:rPr>
          <w:sz w:val="28"/>
          <w:szCs w:val="28"/>
        </w:rPr>
        <w:t>.20</w:t>
      </w:r>
      <w:r w:rsidR="00BF4902">
        <w:rPr>
          <w:sz w:val="28"/>
          <w:szCs w:val="28"/>
        </w:rPr>
        <w:t>1</w:t>
      </w:r>
      <w:r w:rsidR="003216D0">
        <w:rPr>
          <w:sz w:val="28"/>
          <w:szCs w:val="28"/>
        </w:rPr>
        <w:t>8</w:t>
      </w:r>
      <w:r w:rsidR="00375A53">
        <w:rPr>
          <w:sz w:val="28"/>
          <w:szCs w:val="28"/>
        </w:rPr>
        <w:t>г. по</w:t>
      </w:r>
      <w:r w:rsidR="00D42AA2">
        <w:rPr>
          <w:sz w:val="28"/>
          <w:szCs w:val="28"/>
        </w:rPr>
        <w:t xml:space="preserve"> 3</w:t>
      </w:r>
      <w:r w:rsidR="00BC7B3E">
        <w:rPr>
          <w:sz w:val="28"/>
          <w:szCs w:val="28"/>
        </w:rPr>
        <w:t>0</w:t>
      </w:r>
      <w:r w:rsidR="00D42AA2">
        <w:rPr>
          <w:sz w:val="28"/>
          <w:szCs w:val="28"/>
        </w:rPr>
        <w:t>.0</w:t>
      </w:r>
      <w:r w:rsidR="00D41C11">
        <w:rPr>
          <w:sz w:val="28"/>
          <w:szCs w:val="28"/>
        </w:rPr>
        <w:t>9</w:t>
      </w:r>
      <w:r w:rsidR="00375A53">
        <w:rPr>
          <w:sz w:val="28"/>
          <w:szCs w:val="28"/>
        </w:rPr>
        <w:t>.20</w:t>
      </w:r>
      <w:r w:rsidR="00BF4902">
        <w:rPr>
          <w:sz w:val="28"/>
          <w:szCs w:val="28"/>
        </w:rPr>
        <w:t>1</w:t>
      </w:r>
      <w:r w:rsidR="003216D0">
        <w:rPr>
          <w:sz w:val="28"/>
          <w:szCs w:val="28"/>
        </w:rPr>
        <w:t>8</w:t>
      </w:r>
      <w:r w:rsidR="00375A53">
        <w:rPr>
          <w:sz w:val="28"/>
          <w:szCs w:val="28"/>
        </w:rPr>
        <w:t>г.</w:t>
      </w: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5501"/>
        <w:gridCol w:w="2127"/>
        <w:gridCol w:w="6118"/>
      </w:tblGrid>
      <w:tr w:rsidR="00B12A44" w:rsidRPr="000500C2" w:rsidTr="008935B7">
        <w:trPr>
          <w:trHeight w:val="158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pacing w:val="0"/>
                <w:sz w:val="28"/>
                <w:szCs w:val="28"/>
              </w:rPr>
              <w:t xml:space="preserve">№ </w:t>
            </w:r>
            <w:proofErr w:type="gramStart"/>
            <w:r w:rsidRPr="000500C2">
              <w:rPr>
                <w:spacing w:val="0"/>
                <w:sz w:val="28"/>
                <w:szCs w:val="28"/>
              </w:rPr>
              <w:t>п</w:t>
            </w:r>
            <w:proofErr w:type="gramEnd"/>
            <w:r w:rsidRPr="000500C2">
              <w:rPr>
                <w:spacing w:val="0"/>
                <w:sz w:val="28"/>
                <w:szCs w:val="28"/>
              </w:rPr>
              <w:t>/п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заключения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E61389" w:rsidP="00E61389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2A44" w:rsidRPr="000500C2">
              <w:rPr>
                <w:sz w:val="28"/>
                <w:szCs w:val="28"/>
              </w:rPr>
              <w:t>редложения КСП</w:t>
            </w:r>
          </w:p>
        </w:tc>
      </w:tr>
      <w:tr w:rsidR="00B12A44" w:rsidRPr="000500C2" w:rsidTr="008935B7">
        <w:trPr>
          <w:trHeight w:val="39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1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3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4</w:t>
            </w:r>
          </w:p>
        </w:tc>
      </w:tr>
      <w:tr w:rsidR="00ED1127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ED1127" w:rsidRDefault="00ED1127" w:rsidP="00E9358A">
            <w:pPr>
              <w:spacing w:after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501" w:type="dxa"/>
            <w:shd w:val="clear" w:color="auto" w:fill="auto"/>
          </w:tcPr>
          <w:p w:rsidR="00ED1127" w:rsidRDefault="00ED1127" w:rsidP="00A94785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 внесении изменений в пункт 3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 Думы от 30.08.2005 №22 «Об установлении земельного налога»</w:t>
            </w:r>
          </w:p>
        </w:tc>
        <w:tc>
          <w:tcPr>
            <w:tcW w:w="2127" w:type="dxa"/>
            <w:shd w:val="clear" w:color="auto" w:fill="auto"/>
          </w:tcPr>
          <w:p w:rsidR="00ED1127" w:rsidRDefault="00ED1127" w:rsidP="00867617">
            <w:pPr>
              <w:spacing w:after="0" w:line="240" w:lineRule="auto"/>
              <w:ind w:firstLine="0"/>
              <w:jc w:val="center"/>
            </w:pPr>
            <w:r>
              <w:t>18.07.2018</w:t>
            </w:r>
          </w:p>
        </w:tc>
        <w:tc>
          <w:tcPr>
            <w:tcW w:w="6118" w:type="dxa"/>
            <w:shd w:val="clear" w:color="auto" w:fill="auto"/>
          </w:tcPr>
          <w:p w:rsidR="00ED1127" w:rsidRDefault="00ED1127" w:rsidP="00867617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</w:tc>
      </w:tr>
      <w:tr w:rsidR="0000406C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00406C" w:rsidRDefault="00ED1127" w:rsidP="00E9358A">
            <w:pPr>
              <w:spacing w:after="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501" w:type="dxa"/>
            <w:shd w:val="clear" w:color="auto" w:fill="auto"/>
          </w:tcPr>
          <w:p w:rsidR="00A94785" w:rsidRPr="00DE2EF8" w:rsidRDefault="00A94785" w:rsidP="00A94785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внесении изменений в решение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1</w:t>
            </w:r>
            <w:r w:rsidR="00004AB3">
              <w:t>4</w:t>
            </w:r>
            <w:r>
              <w:t>.12.201</w:t>
            </w:r>
            <w:r w:rsidR="00004AB3">
              <w:t>7</w:t>
            </w:r>
            <w:r>
              <w:t>г. №</w:t>
            </w:r>
            <w:r w:rsidR="00004AB3">
              <w:t>333</w:t>
            </w:r>
            <w:r>
              <w:t xml:space="preserve"> </w:t>
            </w:r>
            <w:r w:rsidRPr="00B32306">
              <w:rPr>
                <w:spacing w:val="0"/>
                <w:szCs w:val="25"/>
              </w:rPr>
              <w:t xml:space="preserve">«О </w:t>
            </w:r>
            <w:r>
              <w:rPr>
                <w:spacing w:val="0"/>
                <w:szCs w:val="25"/>
              </w:rPr>
              <w:t>бюджете города Березники на 201</w:t>
            </w:r>
            <w:r w:rsidR="00004AB3">
              <w:rPr>
                <w:spacing w:val="0"/>
                <w:szCs w:val="25"/>
              </w:rPr>
              <w:t>8</w:t>
            </w:r>
            <w:r>
              <w:rPr>
                <w:spacing w:val="0"/>
                <w:szCs w:val="25"/>
              </w:rPr>
              <w:t xml:space="preserve"> год и плановый период </w:t>
            </w:r>
            <w:r w:rsidR="00004AB3">
              <w:rPr>
                <w:spacing w:val="0"/>
                <w:szCs w:val="25"/>
              </w:rPr>
              <w:t>2019</w:t>
            </w:r>
            <w:r>
              <w:rPr>
                <w:spacing w:val="0"/>
                <w:szCs w:val="25"/>
              </w:rPr>
              <w:t>–20</w:t>
            </w:r>
            <w:r w:rsidR="00004AB3">
              <w:rPr>
                <w:spacing w:val="0"/>
                <w:szCs w:val="25"/>
              </w:rPr>
              <w:t>20</w:t>
            </w:r>
            <w:r>
              <w:rPr>
                <w:spacing w:val="0"/>
                <w:szCs w:val="25"/>
              </w:rPr>
              <w:t xml:space="preserve"> годов»</w:t>
            </w:r>
          </w:p>
          <w:p w:rsidR="0000406C" w:rsidRPr="00DE2EF8" w:rsidRDefault="0000406C" w:rsidP="0000406C">
            <w:pPr>
              <w:spacing w:after="0" w:line="240" w:lineRule="auto"/>
              <w:ind w:firstLine="0"/>
            </w:pPr>
          </w:p>
        </w:tc>
        <w:tc>
          <w:tcPr>
            <w:tcW w:w="2127" w:type="dxa"/>
            <w:shd w:val="clear" w:color="auto" w:fill="auto"/>
          </w:tcPr>
          <w:p w:rsidR="0000406C" w:rsidRPr="00DE2EF8" w:rsidRDefault="00ED1127" w:rsidP="00867617">
            <w:pPr>
              <w:spacing w:after="0" w:line="240" w:lineRule="auto"/>
              <w:ind w:firstLine="0"/>
              <w:jc w:val="center"/>
            </w:pPr>
            <w:r>
              <w:t>24.08</w:t>
            </w:r>
            <w:r w:rsidR="00004AB3">
              <w:t>.2018</w:t>
            </w:r>
          </w:p>
        </w:tc>
        <w:tc>
          <w:tcPr>
            <w:tcW w:w="6118" w:type="dxa"/>
            <w:shd w:val="clear" w:color="auto" w:fill="auto"/>
          </w:tcPr>
          <w:p w:rsidR="0000406C" w:rsidRDefault="0000406C" w:rsidP="00867617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</w:t>
            </w:r>
            <w:r w:rsidR="003C1DAF">
              <w:t>.</w:t>
            </w:r>
          </w:p>
          <w:p w:rsidR="0000406C" w:rsidRDefault="0000406C" w:rsidP="00867617">
            <w:pPr>
              <w:spacing w:after="0" w:line="240" w:lineRule="auto"/>
              <w:ind w:firstLine="0"/>
            </w:pPr>
          </w:p>
        </w:tc>
      </w:tr>
      <w:tr w:rsidR="0000406C" w:rsidRPr="00DE2EF8" w:rsidTr="00ED1127">
        <w:trPr>
          <w:trHeight w:val="1678"/>
        </w:trPr>
        <w:tc>
          <w:tcPr>
            <w:tcW w:w="883" w:type="dxa"/>
            <w:shd w:val="clear" w:color="auto" w:fill="auto"/>
          </w:tcPr>
          <w:p w:rsidR="0000406C" w:rsidRDefault="00E9592D" w:rsidP="00E9358A">
            <w:pPr>
              <w:spacing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501" w:type="dxa"/>
            <w:shd w:val="clear" w:color="auto" w:fill="auto"/>
          </w:tcPr>
          <w:p w:rsidR="0000406C" w:rsidRPr="00DE2EF8" w:rsidRDefault="00E9592D" w:rsidP="00004AB3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«Об установлении ставок платы за единицу объема древесины, заготовляемой на землях, находящихся в собственности муниципального образования «Город Березники», ставок платы за единицу объема лесных ресурсов и ставок платы за </w:t>
            </w:r>
            <w:r>
              <w:lastRenderedPageBreak/>
              <w:t>единицу площади лесных участков, находящихся в собственности муниципального образования «Город Березники»</w:t>
            </w:r>
          </w:p>
        </w:tc>
        <w:tc>
          <w:tcPr>
            <w:tcW w:w="2127" w:type="dxa"/>
            <w:shd w:val="clear" w:color="auto" w:fill="auto"/>
          </w:tcPr>
          <w:p w:rsidR="0000406C" w:rsidRPr="00DE2EF8" w:rsidRDefault="008718D5" w:rsidP="0057069A">
            <w:pPr>
              <w:spacing w:after="0" w:line="240" w:lineRule="auto"/>
              <w:ind w:firstLine="0"/>
              <w:jc w:val="center"/>
            </w:pPr>
            <w:r>
              <w:lastRenderedPageBreak/>
              <w:t>17.08.2018</w:t>
            </w:r>
          </w:p>
        </w:tc>
        <w:tc>
          <w:tcPr>
            <w:tcW w:w="6118" w:type="dxa"/>
            <w:shd w:val="clear" w:color="auto" w:fill="auto"/>
          </w:tcPr>
          <w:p w:rsidR="003D6DC0" w:rsidRDefault="008718D5" w:rsidP="00ED112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3D6DC0" w:rsidRPr="00DE2EF8" w:rsidTr="00ED1127">
        <w:trPr>
          <w:trHeight w:val="1835"/>
        </w:trPr>
        <w:tc>
          <w:tcPr>
            <w:tcW w:w="883" w:type="dxa"/>
            <w:shd w:val="clear" w:color="auto" w:fill="auto"/>
          </w:tcPr>
          <w:p w:rsidR="003D6DC0" w:rsidRDefault="008718D5" w:rsidP="00E9358A">
            <w:pPr>
              <w:spacing w:after="0" w:line="240" w:lineRule="auto"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5501" w:type="dxa"/>
            <w:shd w:val="clear" w:color="auto" w:fill="auto"/>
          </w:tcPr>
          <w:p w:rsidR="003D6DC0" w:rsidRPr="00DE2EF8" w:rsidRDefault="008718D5" w:rsidP="00004AB3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 внесении изменений в Перечень муниципального имущества города Березники, свободного от прав третьих лиц (за исключением имущественных прав субъектов малого и среднего предпринимательства), утвержденный решением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30.08.2011 № 236.</w:t>
            </w:r>
          </w:p>
        </w:tc>
        <w:tc>
          <w:tcPr>
            <w:tcW w:w="2127" w:type="dxa"/>
            <w:shd w:val="clear" w:color="auto" w:fill="auto"/>
          </w:tcPr>
          <w:p w:rsidR="003D6DC0" w:rsidRPr="00DE2EF8" w:rsidRDefault="008718D5" w:rsidP="0057069A">
            <w:pPr>
              <w:spacing w:after="0" w:line="240" w:lineRule="auto"/>
              <w:ind w:firstLine="0"/>
              <w:jc w:val="center"/>
            </w:pPr>
            <w:r>
              <w:t>17.08.2018</w:t>
            </w:r>
          </w:p>
        </w:tc>
        <w:tc>
          <w:tcPr>
            <w:tcW w:w="6118" w:type="dxa"/>
            <w:shd w:val="clear" w:color="auto" w:fill="auto"/>
          </w:tcPr>
          <w:p w:rsidR="00165C94" w:rsidRDefault="008718D5" w:rsidP="003C1DAF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8718D5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8718D5" w:rsidRDefault="008718D5" w:rsidP="00E9358A">
            <w:pPr>
              <w:spacing w:after="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5501" w:type="dxa"/>
            <w:shd w:val="clear" w:color="auto" w:fill="auto"/>
          </w:tcPr>
          <w:p w:rsidR="008718D5" w:rsidRPr="0057069A" w:rsidRDefault="008718D5" w:rsidP="00DE2EF8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«Об установлении расходного обязательства города Березники на дополнительные меры социальной помощи отдельным категориям граждан, подлежащих переселению из жилищного фонда, признанного аварийным (непригодным для проживания) вследствие техногенной аварии на БПКРУ-1 ПАО «</w:t>
            </w:r>
            <w:proofErr w:type="spellStart"/>
            <w:r>
              <w:t>Уралкалий</w:t>
            </w:r>
            <w:proofErr w:type="spellEnd"/>
            <w:r>
              <w:t xml:space="preserve">»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ерезники</w:t>
            </w:r>
            <w:proofErr w:type="spellEnd"/>
            <w:r>
              <w:t xml:space="preserve"> на 2019 год.</w:t>
            </w:r>
          </w:p>
        </w:tc>
        <w:tc>
          <w:tcPr>
            <w:tcW w:w="2127" w:type="dxa"/>
            <w:shd w:val="clear" w:color="auto" w:fill="auto"/>
          </w:tcPr>
          <w:p w:rsidR="008718D5" w:rsidRPr="00DE2EF8" w:rsidRDefault="008718D5" w:rsidP="00867617">
            <w:pPr>
              <w:spacing w:after="0" w:line="240" w:lineRule="auto"/>
              <w:ind w:firstLine="0"/>
              <w:jc w:val="center"/>
            </w:pPr>
            <w:r>
              <w:t>17.08.2018</w:t>
            </w:r>
          </w:p>
        </w:tc>
        <w:tc>
          <w:tcPr>
            <w:tcW w:w="6118" w:type="dxa"/>
            <w:shd w:val="clear" w:color="auto" w:fill="auto"/>
          </w:tcPr>
          <w:p w:rsidR="008718D5" w:rsidRDefault="008718D5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8718D5" w:rsidRPr="00DE2EF8" w:rsidTr="001F0BC4">
        <w:trPr>
          <w:trHeight w:val="2030"/>
        </w:trPr>
        <w:tc>
          <w:tcPr>
            <w:tcW w:w="883" w:type="dxa"/>
            <w:shd w:val="clear" w:color="auto" w:fill="auto"/>
          </w:tcPr>
          <w:p w:rsidR="008718D5" w:rsidRDefault="008718D5" w:rsidP="00E9358A">
            <w:pPr>
              <w:spacing w:after="0"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5501" w:type="dxa"/>
            <w:shd w:val="clear" w:color="auto" w:fill="auto"/>
          </w:tcPr>
          <w:p w:rsidR="001F0BC4" w:rsidRPr="00DE2EF8" w:rsidRDefault="001F0BC4" w:rsidP="001F0BC4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внесении изменений в решение </w:t>
            </w:r>
            <w:proofErr w:type="spellStart"/>
            <w:r>
              <w:t>Березниковско</w:t>
            </w:r>
            <w:proofErr w:type="spellEnd"/>
            <w:r>
              <w:t xml:space="preserve"> й городской Думы от 14.12.2017г. №333 </w:t>
            </w:r>
            <w:r w:rsidRPr="00B32306">
              <w:rPr>
                <w:spacing w:val="0"/>
                <w:szCs w:val="25"/>
              </w:rPr>
              <w:t xml:space="preserve">«О </w:t>
            </w:r>
            <w:r>
              <w:rPr>
                <w:spacing w:val="0"/>
                <w:szCs w:val="25"/>
              </w:rPr>
              <w:t>бюджете города Березники на 2018 год и плановый период 2019–2020 годов»</w:t>
            </w:r>
          </w:p>
          <w:p w:rsidR="008718D5" w:rsidRPr="0057069A" w:rsidRDefault="008718D5" w:rsidP="00DE2EF8">
            <w:pPr>
              <w:spacing w:after="0" w:line="240" w:lineRule="auto"/>
              <w:ind w:firstLine="0"/>
            </w:pPr>
          </w:p>
        </w:tc>
        <w:tc>
          <w:tcPr>
            <w:tcW w:w="2127" w:type="dxa"/>
            <w:shd w:val="clear" w:color="auto" w:fill="auto"/>
          </w:tcPr>
          <w:p w:rsidR="008718D5" w:rsidRPr="00DE2EF8" w:rsidRDefault="001F0BC4" w:rsidP="00867617">
            <w:pPr>
              <w:spacing w:after="0" w:line="240" w:lineRule="auto"/>
              <w:ind w:firstLine="0"/>
              <w:jc w:val="center"/>
            </w:pPr>
            <w:r>
              <w:t>17.08.2018</w:t>
            </w:r>
          </w:p>
        </w:tc>
        <w:tc>
          <w:tcPr>
            <w:tcW w:w="6118" w:type="dxa"/>
            <w:shd w:val="clear" w:color="auto" w:fill="auto"/>
          </w:tcPr>
          <w:p w:rsidR="008718D5" w:rsidRDefault="001F0BC4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7C483D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7C483D" w:rsidRDefault="007C483D" w:rsidP="00E9358A">
            <w:pPr>
              <w:spacing w:after="0"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5501" w:type="dxa"/>
            <w:shd w:val="clear" w:color="auto" w:fill="auto"/>
          </w:tcPr>
          <w:p w:rsidR="007C483D" w:rsidRDefault="007C483D" w:rsidP="00DE2EF8">
            <w:pPr>
              <w:spacing w:after="0" w:line="240" w:lineRule="auto"/>
              <w:ind w:firstLine="0"/>
            </w:pPr>
            <w:r>
              <w:t>Информация по исполнению бюджета города Березники за 1 полугодие 2018 года</w:t>
            </w:r>
          </w:p>
        </w:tc>
        <w:tc>
          <w:tcPr>
            <w:tcW w:w="2127" w:type="dxa"/>
            <w:shd w:val="clear" w:color="auto" w:fill="auto"/>
          </w:tcPr>
          <w:p w:rsidR="007C483D" w:rsidRDefault="007C483D" w:rsidP="00867617">
            <w:pPr>
              <w:spacing w:after="0" w:line="240" w:lineRule="auto"/>
              <w:ind w:firstLine="0"/>
              <w:jc w:val="center"/>
            </w:pPr>
            <w:r>
              <w:t>24.08.2018</w:t>
            </w:r>
          </w:p>
        </w:tc>
        <w:tc>
          <w:tcPr>
            <w:tcW w:w="6118" w:type="dxa"/>
            <w:shd w:val="clear" w:color="auto" w:fill="auto"/>
          </w:tcPr>
          <w:p w:rsidR="007C483D" w:rsidRDefault="007C483D" w:rsidP="00867617">
            <w:pPr>
              <w:spacing w:after="0" w:line="240" w:lineRule="auto"/>
              <w:ind w:firstLine="0"/>
            </w:pPr>
            <w:r w:rsidRPr="008718D5">
              <w:t>Контрольно-счетная палата города Березники</w:t>
            </w:r>
            <w:r>
              <w:t xml:space="preserve"> считает возможным рекомендовать:</w:t>
            </w:r>
          </w:p>
          <w:p w:rsidR="007C483D" w:rsidRDefault="007C483D" w:rsidP="00867617">
            <w:pPr>
              <w:spacing w:after="0" w:line="240" w:lineRule="auto"/>
              <w:ind w:firstLine="0"/>
            </w:pPr>
            <w:proofErr w:type="spellStart"/>
            <w:r>
              <w:t>Березниковской</w:t>
            </w:r>
            <w:proofErr w:type="spellEnd"/>
            <w:r>
              <w:t xml:space="preserve"> городской Думе принять к сведению отчет об исполнении бюджета города Березники за 1 полугодие 2018 года.</w:t>
            </w:r>
          </w:p>
          <w:p w:rsidR="007C483D" w:rsidRDefault="007C483D" w:rsidP="00867617">
            <w:pPr>
              <w:spacing w:after="0" w:line="240" w:lineRule="auto"/>
              <w:ind w:firstLine="0"/>
            </w:pPr>
            <w:r>
              <w:t>Администрации города Березники:</w:t>
            </w:r>
          </w:p>
          <w:p w:rsidR="007C483D" w:rsidRDefault="007C483D" w:rsidP="00867617">
            <w:pPr>
              <w:spacing w:after="0" w:line="240" w:lineRule="auto"/>
              <w:ind w:firstLine="0"/>
            </w:pPr>
            <w:r>
              <w:t xml:space="preserve">1. Повысить информативность пояснительной записки к Отчету в части указания </w:t>
            </w:r>
            <w:proofErr w:type="gramStart"/>
            <w:r>
              <w:t>итогов исполнения показателей результативности муниципальных программ</w:t>
            </w:r>
            <w:proofErr w:type="gramEnd"/>
            <w:r>
              <w:t xml:space="preserve"> за отчетный период.</w:t>
            </w:r>
          </w:p>
          <w:p w:rsidR="007C483D" w:rsidRDefault="007C483D" w:rsidP="00867617">
            <w:pPr>
              <w:spacing w:after="0" w:line="240" w:lineRule="auto"/>
              <w:ind w:firstLine="0"/>
            </w:pPr>
            <w:r>
              <w:t>2. Обеспечить исполнение неналоговых доходов бюджета города в соответствии с плановыми назначениями.</w:t>
            </w:r>
          </w:p>
          <w:p w:rsidR="007C483D" w:rsidRPr="00705E7A" w:rsidRDefault="007C483D" w:rsidP="00867617">
            <w:pPr>
              <w:spacing w:after="0" w:line="240" w:lineRule="auto"/>
              <w:ind w:firstLine="0"/>
            </w:pPr>
            <w:r>
              <w:t xml:space="preserve">3. Усилить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подрядными организациями обязательств по муниципальным контрактам, в том числе за своевременным исполнением и сдачей работ по реконструкции и строительству объектов муниципальной собственности.</w:t>
            </w:r>
          </w:p>
        </w:tc>
      </w:tr>
      <w:tr w:rsidR="008718D5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8718D5" w:rsidRDefault="00705E7A" w:rsidP="00E9358A">
            <w:pPr>
              <w:spacing w:after="0"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5501" w:type="dxa"/>
            <w:shd w:val="clear" w:color="auto" w:fill="auto"/>
          </w:tcPr>
          <w:p w:rsidR="008718D5" w:rsidRPr="0057069A" w:rsidRDefault="00705E7A" w:rsidP="00DE2EF8">
            <w:pPr>
              <w:spacing w:after="0" w:line="240" w:lineRule="auto"/>
              <w:ind w:firstLine="0"/>
            </w:pPr>
            <w:r>
              <w:t>Экспертно-аналитическая информация «Мониторинг освоения бюджетных средств, направленных на развитие массового спорта и на участие спортсменов в краевых, всероссийских и международных соревнованиях»</w:t>
            </w:r>
          </w:p>
        </w:tc>
        <w:tc>
          <w:tcPr>
            <w:tcW w:w="2127" w:type="dxa"/>
            <w:shd w:val="clear" w:color="auto" w:fill="auto"/>
          </w:tcPr>
          <w:p w:rsidR="008718D5" w:rsidRPr="00DE2EF8" w:rsidRDefault="00705E7A" w:rsidP="00867617">
            <w:pPr>
              <w:spacing w:after="0" w:line="240" w:lineRule="auto"/>
              <w:ind w:firstLine="0"/>
              <w:jc w:val="center"/>
            </w:pPr>
            <w:r>
              <w:t>10.09.2018</w:t>
            </w:r>
          </w:p>
        </w:tc>
        <w:tc>
          <w:tcPr>
            <w:tcW w:w="6118" w:type="dxa"/>
            <w:shd w:val="clear" w:color="auto" w:fill="auto"/>
          </w:tcPr>
          <w:p w:rsidR="008718D5" w:rsidRDefault="00705E7A" w:rsidP="00867617">
            <w:pPr>
              <w:spacing w:after="0" w:line="240" w:lineRule="auto"/>
              <w:ind w:firstLine="0"/>
            </w:pPr>
            <w:r w:rsidRPr="00705E7A">
              <w:t xml:space="preserve">Контрольно-счетная палата города Березники предлагает </w:t>
            </w:r>
            <w:proofErr w:type="spellStart"/>
            <w:r w:rsidRPr="00705E7A">
              <w:t>Березниковской</w:t>
            </w:r>
            <w:proofErr w:type="spellEnd"/>
            <w:r w:rsidRPr="00705E7A">
              <w:t xml:space="preserve"> городской Думе</w:t>
            </w:r>
            <w:r>
              <w:t xml:space="preserve"> принять к сведению результаты проведенного экспертно-аналитического мероприятия.</w:t>
            </w:r>
          </w:p>
          <w:p w:rsidR="005A5C8C" w:rsidRDefault="00705E7A" w:rsidP="00867617">
            <w:pPr>
              <w:spacing w:after="0" w:line="240" w:lineRule="auto"/>
              <w:ind w:firstLine="0"/>
            </w:pPr>
            <w:r>
              <w:t xml:space="preserve">Администрации города Березники рекомендовать Комитету по физической культуре и спорта пересмотреть ожидаемые конечные результаты целевых показателей «Количество проведенных физкультурно-массовых и спортивных мероприятий» и «Численность спортсменов города Березники, включенных в составы спортивных сборных команд Российской Федерации с учетом: </w:t>
            </w:r>
          </w:p>
          <w:p w:rsidR="005A5C8C" w:rsidRDefault="00705E7A" w:rsidP="00867617">
            <w:pPr>
              <w:spacing w:after="0" w:line="240" w:lineRule="auto"/>
              <w:ind w:firstLine="0"/>
            </w:pPr>
            <w:r>
              <w:t xml:space="preserve">- данных о проведенных физкультурно-массовых и спортивных мероприятиях за предыдущий период; </w:t>
            </w:r>
          </w:p>
          <w:p w:rsidR="00705E7A" w:rsidRDefault="00705E7A" w:rsidP="00867617">
            <w:pPr>
              <w:spacing w:after="0" w:line="240" w:lineRule="auto"/>
              <w:ind w:firstLine="0"/>
            </w:pPr>
            <w:r>
              <w:t>- итогов выступлений спортсменов в прошедшем спортивном сезоне.</w:t>
            </w:r>
          </w:p>
        </w:tc>
      </w:tr>
      <w:tr w:rsidR="001F0BC4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1F0BC4" w:rsidRDefault="00872FB0" w:rsidP="00E9358A">
            <w:pPr>
              <w:spacing w:after="0"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5501" w:type="dxa"/>
            <w:shd w:val="clear" w:color="auto" w:fill="auto"/>
          </w:tcPr>
          <w:p w:rsidR="001F0BC4" w:rsidRPr="0057069A" w:rsidRDefault="00872FB0" w:rsidP="00DE2EF8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внесении изменений в решение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30.10.2007 №356 «Об утверждении Положения о бюджетном процессе города Березники»</w:t>
            </w:r>
          </w:p>
        </w:tc>
        <w:tc>
          <w:tcPr>
            <w:tcW w:w="2127" w:type="dxa"/>
            <w:shd w:val="clear" w:color="auto" w:fill="auto"/>
          </w:tcPr>
          <w:p w:rsidR="001F0BC4" w:rsidRPr="00DE2EF8" w:rsidRDefault="00872FB0" w:rsidP="00867617">
            <w:pPr>
              <w:spacing w:after="0" w:line="240" w:lineRule="auto"/>
              <w:ind w:firstLine="0"/>
              <w:jc w:val="center"/>
            </w:pPr>
            <w:r>
              <w:t>14.09.2018</w:t>
            </w:r>
          </w:p>
        </w:tc>
        <w:tc>
          <w:tcPr>
            <w:tcW w:w="6118" w:type="dxa"/>
            <w:shd w:val="clear" w:color="auto" w:fill="auto"/>
          </w:tcPr>
          <w:p w:rsidR="001F0BC4" w:rsidRDefault="00872FB0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3C1DAF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3C1DAF" w:rsidRDefault="00872FB0" w:rsidP="00E9358A">
            <w:pPr>
              <w:spacing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5501" w:type="dxa"/>
            <w:shd w:val="clear" w:color="auto" w:fill="auto"/>
          </w:tcPr>
          <w:p w:rsidR="003C1DAF" w:rsidRPr="0057069A" w:rsidRDefault="00872FB0" w:rsidP="00DE2EF8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</w:t>
            </w:r>
            <w:r w:rsidR="00F16DA8">
              <w:t xml:space="preserve"> «Об утверждении перечня имущества, предлагаемого к передаче из муниципальной собственности муниципального образования «Город Березники» в собственность Пермского края»</w:t>
            </w:r>
          </w:p>
        </w:tc>
        <w:tc>
          <w:tcPr>
            <w:tcW w:w="2127" w:type="dxa"/>
            <w:shd w:val="clear" w:color="auto" w:fill="auto"/>
          </w:tcPr>
          <w:p w:rsidR="003C1DAF" w:rsidRPr="00DE2EF8" w:rsidRDefault="00F16DA8" w:rsidP="00867617">
            <w:pPr>
              <w:spacing w:after="0" w:line="240" w:lineRule="auto"/>
              <w:ind w:firstLine="0"/>
              <w:jc w:val="center"/>
            </w:pPr>
            <w:r>
              <w:t>14.09.2018</w:t>
            </w:r>
          </w:p>
        </w:tc>
        <w:tc>
          <w:tcPr>
            <w:tcW w:w="6118" w:type="dxa"/>
            <w:shd w:val="clear" w:color="auto" w:fill="auto"/>
          </w:tcPr>
          <w:p w:rsidR="003C1DAF" w:rsidRDefault="00F16DA8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872FB0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872FB0" w:rsidRDefault="00F16DA8" w:rsidP="00E9358A">
            <w:pPr>
              <w:spacing w:after="0"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5501" w:type="dxa"/>
            <w:shd w:val="clear" w:color="auto" w:fill="auto"/>
          </w:tcPr>
          <w:p w:rsidR="00872FB0" w:rsidRPr="00F16DA8" w:rsidRDefault="00F16DA8" w:rsidP="00DE2EF8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внесении изменений в раздел </w:t>
            </w:r>
            <w:r>
              <w:rPr>
                <w:lang w:val="en-US"/>
              </w:rPr>
              <w:t>III</w:t>
            </w:r>
            <w:r>
              <w:t xml:space="preserve"> Положения об условиях и порядке установления выплаты пенсии за выслугу лет лицам, замещавшим муниципальные должности</w:t>
            </w:r>
            <w:r w:rsidR="008F4525">
              <w:t xml:space="preserve"> в муниципальном</w:t>
            </w:r>
            <w:r w:rsidR="00E07987">
              <w:t xml:space="preserve"> образовании «Город Березники», утвержденного решением </w:t>
            </w:r>
            <w:proofErr w:type="spellStart"/>
            <w:r w:rsidR="00E07987">
              <w:t>Березниковской</w:t>
            </w:r>
            <w:proofErr w:type="spellEnd"/>
            <w:r w:rsidR="00E07987">
              <w:t xml:space="preserve"> городской Думы от 28.12.2016 №201»</w:t>
            </w:r>
          </w:p>
        </w:tc>
        <w:tc>
          <w:tcPr>
            <w:tcW w:w="2127" w:type="dxa"/>
            <w:shd w:val="clear" w:color="auto" w:fill="auto"/>
          </w:tcPr>
          <w:p w:rsidR="00872FB0" w:rsidRPr="00DE2EF8" w:rsidRDefault="00E07987" w:rsidP="00867617">
            <w:pPr>
              <w:spacing w:after="0" w:line="240" w:lineRule="auto"/>
              <w:ind w:firstLine="0"/>
              <w:jc w:val="center"/>
            </w:pPr>
            <w:r>
              <w:t>14.09.2018</w:t>
            </w:r>
          </w:p>
        </w:tc>
        <w:tc>
          <w:tcPr>
            <w:tcW w:w="6118" w:type="dxa"/>
            <w:shd w:val="clear" w:color="auto" w:fill="auto"/>
          </w:tcPr>
          <w:p w:rsidR="00872FB0" w:rsidRDefault="00E07987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872FB0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872FB0" w:rsidRDefault="00E07987" w:rsidP="00E9358A">
            <w:pPr>
              <w:spacing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5501" w:type="dxa"/>
            <w:shd w:val="clear" w:color="auto" w:fill="auto"/>
          </w:tcPr>
          <w:p w:rsidR="00872FB0" w:rsidRPr="0057069A" w:rsidRDefault="00E07987" w:rsidP="00851F7D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«Об утверждении перечня имущества, предлагаемого к передаче из муниципальной собственности муниципального </w:t>
            </w:r>
            <w:r w:rsidR="00851F7D">
              <w:t>образования «Город Березники» в собственность Пермского края»</w:t>
            </w:r>
          </w:p>
        </w:tc>
        <w:tc>
          <w:tcPr>
            <w:tcW w:w="2127" w:type="dxa"/>
            <w:shd w:val="clear" w:color="auto" w:fill="auto"/>
          </w:tcPr>
          <w:p w:rsidR="00872FB0" w:rsidRPr="00DE2EF8" w:rsidRDefault="00851F7D" w:rsidP="00867617">
            <w:pPr>
              <w:spacing w:after="0" w:line="240" w:lineRule="auto"/>
              <w:ind w:firstLine="0"/>
              <w:jc w:val="center"/>
            </w:pPr>
            <w:r>
              <w:t>14.09.2018</w:t>
            </w:r>
          </w:p>
        </w:tc>
        <w:tc>
          <w:tcPr>
            <w:tcW w:w="6118" w:type="dxa"/>
            <w:shd w:val="clear" w:color="auto" w:fill="auto"/>
          </w:tcPr>
          <w:p w:rsidR="00872FB0" w:rsidRDefault="00851F7D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872FB0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872FB0" w:rsidRDefault="00851F7D" w:rsidP="00E9358A">
            <w:pPr>
              <w:spacing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5501" w:type="dxa"/>
            <w:shd w:val="clear" w:color="auto" w:fill="auto"/>
          </w:tcPr>
          <w:p w:rsidR="00872FB0" w:rsidRPr="0057069A" w:rsidRDefault="00851F7D" w:rsidP="00DE2EF8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формировании прогноза муниципального образования «Город Березники» на долгосрочный период»</w:t>
            </w:r>
          </w:p>
        </w:tc>
        <w:tc>
          <w:tcPr>
            <w:tcW w:w="2127" w:type="dxa"/>
            <w:shd w:val="clear" w:color="auto" w:fill="auto"/>
          </w:tcPr>
          <w:p w:rsidR="00872FB0" w:rsidRPr="00DE2EF8" w:rsidRDefault="00851F7D" w:rsidP="00867617">
            <w:pPr>
              <w:spacing w:after="0" w:line="240" w:lineRule="auto"/>
              <w:ind w:firstLine="0"/>
              <w:jc w:val="center"/>
            </w:pPr>
            <w:r>
              <w:t>14.09.2018</w:t>
            </w:r>
          </w:p>
        </w:tc>
        <w:tc>
          <w:tcPr>
            <w:tcW w:w="6118" w:type="dxa"/>
            <w:shd w:val="clear" w:color="auto" w:fill="auto"/>
          </w:tcPr>
          <w:p w:rsidR="00872FB0" w:rsidRDefault="00851F7D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872FB0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872FB0" w:rsidRDefault="00845274" w:rsidP="00E9358A">
            <w:pPr>
              <w:spacing w:after="0"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5501" w:type="dxa"/>
            <w:shd w:val="clear" w:color="auto" w:fill="auto"/>
          </w:tcPr>
          <w:p w:rsidR="00872FB0" w:rsidRPr="0057069A" w:rsidRDefault="00845274" w:rsidP="00DE2EF8">
            <w:pPr>
              <w:spacing w:after="0" w:line="240" w:lineRule="auto"/>
              <w:ind w:firstLine="0"/>
            </w:pPr>
            <w:r>
              <w:t>Аналитическая информация о величине недоимки по платежам за аренду муниципального имущества и принятых мерах по ее снижению</w:t>
            </w:r>
          </w:p>
        </w:tc>
        <w:tc>
          <w:tcPr>
            <w:tcW w:w="2127" w:type="dxa"/>
            <w:shd w:val="clear" w:color="auto" w:fill="auto"/>
          </w:tcPr>
          <w:p w:rsidR="00872FB0" w:rsidRPr="00DE2EF8" w:rsidRDefault="00845274" w:rsidP="00867617">
            <w:pPr>
              <w:spacing w:after="0" w:line="240" w:lineRule="auto"/>
              <w:ind w:firstLine="0"/>
              <w:jc w:val="center"/>
            </w:pPr>
            <w:r>
              <w:t>28.09.2018</w:t>
            </w:r>
          </w:p>
        </w:tc>
        <w:tc>
          <w:tcPr>
            <w:tcW w:w="6118" w:type="dxa"/>
            <w:shd w:val="clear" w:color="auto" w:fill="auto"/>
          </w:tcPr>
          <w:p w:rsidR="00872FB0" w:rsidRDefault="00845274" w:rsidP="00867617">
            <w:pPr>
              <w:spacing w:after="0" w:line="240" w:lineRule="auto"/>
              <w:ind w:firstLine="0"/>
            </w:pPr>
            <w:r>
              <w:t>Управлению имущественных и земельных отношений:</w:t>
            </w:r>
          </w:p>
          <w:p w:rsidR="00845274" w:rsidRDefault="00845274" w:rsidP="00867617">
            <w:pPr>
              <w:spacing w:after="0" w:line="240" w:lineRule="auto"/>
              <w:ind w:firstLine="0"/>
            </w:pPr>
            <w:r>
              <w:t xml:space="preserve">- поддерживать положительную динамику </w:t>
            </w:r>
            <w:proofErr w:type="gramStart"/>
            <w:r>
              <w:t>в работе Комиссии по контролю за поступлением неналоговых платежей в целях уменьшения задолженности по арендной плате</w:t>
            </w:r>
            <w:proofErr w:type="gramEnd"/>
            <w:r>
              <w:t xml:space="preserve"> за муниципальное имущество;</w:t>
            </w:r>
          </w:p>
          <w:p w:rsidR="00845274" w:rsidRDefault="00845274" w:rsidP="00867617">
            <w:pPr>
              <w:spacing w:after="0" w:line="240" w:lineRule="auto"/>
              <w:ind w:firstLine="0"/>
            </w:pPr>
            <w:r>
              <w:t>- активизировать претензионную работу, проведение иных мероприятий по взысканию задолженности;</w:t>
            </w:r>
          </w:p>
          <w:p w:rsidR="00845274" w:rsidRDefault="00845274" w:rsidP="00867617">
            <w:pPr>
              <w:spacing w:after="0" w:line="240" w:lineRule="auto"/>
              <w:ind w:firstLine="0"/>
            </w:pPr>
            <w:r>
              <w:t xml:space="preserve">- продолжить работу с Отделом судебных приставов </w:t>
            </w:r>
            <w:r w:rsidR="0070071A">
              <w:t xml:space="preserve">по </w:t>
            </w:r>
            <w:proofErr w:type="spellStart"/>
            <w:r w:rsidR="0070071A">
              <w:t>г</w:t>
            </w:r>
            <w:proofErr w:type="gramStart"/>
            <w:r w:rsidR="0070071A">
              <w:t>.Б</w:t>
            </w:r>
            <w:proofErr w:type="gramEnd"/>
            <w:r w:rsidR="0070071A">
              <w:t>ерезники</w:t>
            </w:r>
            <w:proofErr w:type="spellEnd"/>
            <w:r w:rsidR="0070071A">
              <w:t xml:space="preserve"> УФССП по П</w:t>
            </w:r>
            <w:r>
              <w:t>ермскому краю.</w:t>
            </w:r>
          </w:p>
        </w:tc>
      </w:tr>
      <w:tr w:rsidR="00872FB0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872FB0" w:rsidRDefault="00845274" w:rsidP="00E9358A">
            <w:pPr>
              <w:spacing w:after="0" w:line="240" w:lineRule="auto"/>
              <w:ind w:firstLine="0"/>
              <w:jc w:val="center"/>
            </w:pPr>
            <w:r>
              <w:t>15</w:t>
            </w:r>
          </w:p>
        </w:tc>
        <w:tc>
          <w:tcPr>
            <w:tcW w:w="5501" w:type="dxa"/>
            <w:shd w:val="clear" w:color="auto" w:fill="auto"/>
          </w:tcPr>
          <w:p w:rsidR="00872FB0" w:rsidRPr="0057069A" w:rsidRDefault="00845274" w:rsidP="00DE2EF8">
            <w:pPr>
              <w:spacing w:after="0" w:line="240" w:lineRule="auto"/>
              <w:ind w:firstLine="0"/>
            </w:pPr>
            <w:r>
              <w:t>Аналитическая информация о величине недоимки по платежам за аренду земли и принятых мерах по её снижению</w:t>
            </w:r>
          </w:p>
        </w:tc>
        <w:tc>
          <w:tcPr>
            <w:tcW w:w="2127" w:type="dxa"/>
            <w:shd w:val="clear" w:color="auto" w:fill="auto"/>
          </w:tcPr>
          <w:p w:rsidR="00872FB0" w:rsidRPr="00DE2EF8" w:rsidRDefault="00845274" w:rsidP="00867617">
            <w:pPr>
              <w:spacing w:after="0" w:line="240" w:lineRule="auto"/>
              <w:ind w:firstLine="0"/>
              <w:jc w:val="center"/>
            </w:pPr>
            <w:r>
              <w:t>28.09.2018</w:t>
            </w:r>
          </w:p>
        </w:tc>
        <w:tc>
          <w:tcPr>
            <w:tcW w:w="6118" w:type="dxa"/>
            <w:shd w:val="clear" w:color="auto" w:fill="auto"/>
          </w:tcPr>
          <w:p w:rsidR="00845274" w:rsidRDefault="00845274" w:rsidP="00845274">
            <w:pPr>
              <w:spacing w:after="0" w:line="240" w:lineRule="auto"/>
              <w:ind w:firstLine="0"/>
            </w:pPr>
            <w:r>
              <w:t>Управлению имущественных и земельных отношений:</w:t>
            </w:r>
          </w:p>
          <w:p w:rsidR="00872FB0" w:rsidRDefault="00845274" w:rsidP="00867617">
            <w:pPr>
              <w:spacing w:after="0" w:line="240" w:lineRule="auto"/>
              <w:ind w:firstLine="0"/>
            </w:pPr>
            <w:r>
              <w:t xml:space="preserve">- ознакомить </w:t>
            </w:r>
            <w:proofErr w:type="spellStart"/>
            <w:r>
              <w:t>Березниковскую</w:t>
            </w:r>
            <w:proofErr w:type="spellEnd"/>
            <w:r>
              <w:t xml:space="preserve"> городскую Думу </w:t>
            </w:r>
            <w:proofErr w:type="gramStart"/>
            <w:r>
              <w:t>с планом мероприятий по сокращению задолженности по арендной плате за землю в бюджет</w:t>
            </w:r>
            <w:proofErr w:type="gramEnd"/>
            <w:r>
              <w:t xml:space="preserve"> города Березники;</w:t>
            </w:r>
          </w:p>
          <w:p w:rsidR="00845274" w:rsidRDefault="00845274" w:rsidP="00867617">
            <w:pPr>
              <w:spacing w:after="0" w:line="240" w:lineRule="auto"/>
              <w:ind w:firstLine="0"/>
            </w:pPr>
            <w:r>
              <w:t xml:space="preserve">- повышать эффективность </w:t>
            </w:r>
            <w:proofErr w:type="spellStart"/>
            <w:r>
              <w:t>претензионно</w:t>
            </w:r>
            <w:proofErr w:type="spellEnd"/>
            <w:r>
              <w:t>-исковой работы;</w:t>
            </w:r>
          </w:p>
          <w:p w:rsidR="00845274" w:rsidRDefault="00845274" w:rsidP="00867617">
            <w:pPr>
              <w:spacing w:after="0" w:line="240" w:lineRule="auto"/>
              <w:ind w:firstLine="0"/>
            </w:pPr>
            <w:r>
              <w:t xml:space="preserve">- </w:t>
            </w:r>
            <w:r w:rsidR="0070071A">
              <w:t xml:space="preserve">продолжить работу с Отделом судебных приставов по </w:t>
            </w:r>
            <w:proofErr w:type="spellStart"/>
            <w:r w:rsidR="0070071A">
              <w:t>г</w:t>
            </w:r>
            <w:proofErr w:type="gramStart"/>
            <w:r w:rsidR="0070071A">
              <w:t>.Б</w:t>
            </w:r>
            <w:proofErr w:type="gramEnd"/>
            <w:r w:rsidR="0070071A">
              <w:t>ерезники</w:t>
            </w:r>
            <w:proofErr w:type="spellEnd"/>
            <w:r w:rsidR="0070071A">
              <w:t xml:space="preserve"> УФССП по Пермскому краю;</w:t>
            </w:r>
          </w:p>
          <w:p w:rsidR="0070071A" w:rsidRDefault="0070071A" w:rsidP="00867617">
            <w:pPr>
              <w:spacing w:after="0" w:line="240" w:lineRule="auto"/>
              <w:ind w:firstLine="0"/>
            </w:pPr>
            <w:r>
              <w:t>- учитывая действующую практику других муниципальных образований, в качестве одной из мер по снижению задолженности по арендной плате за землю рассмотреть вопрос о введении обеспечительного платежа.</w:t>
            </w:r>
          </w:p>
        </w:tc>
      </w:tr>
    </w:tbl>
    <w:p w:rsidR="002A1B06" w:rsidRDefault="002A1B06"/>
    <w:sectPr w:rsidR="002A1B06" w:rsidSect="00B32306"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544"/>
    <w:multiLevelType w:val="multilevel"/>
    <w:tmpl w:val="177086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">
    <w:nsid w:val="37377C76"/>
    <w:multiLevelType w:val="hybridMultilevel"/>
    <w:tmpl w:val="7DD6E00A"/>
    <w:lvl w:ilvl="0" w:tplc="9426F6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44"/>
    <w:rsid w:val="0000406C"/>
    <w:rsid w:val="00004AB3"/>
    <w:rsid w:val="000846A1"/>
    <w:rsid w:val="0008516B"/>
    <w:rsid w:val="000A2D5B"/>
    <w:rsid w:val="000D0CC2"/>
    <w:rsid w:val="000E29DE"/>
    <w:rsid w:val="00124100"/>
    <w:rsid w:val="00140817"/>
    <w:rsid w:val="00165C94"/>
    <w:rsid w:val="00170437"/>
    <w:rsid w:val="001B0014"/>
    <w:rsid w:val="001F0BC4"/>
    <w:rsid w:val="002845A3"/>
    <w:rsid w:val="002A1B06"/>
    <w:rsid w:val="002A516B"/>
    <w:rsid w:val="002D0594"/>
    <w:rsid w:val="003115F3"/>
    <w:rsid w:val="00312549"/>
    <w:rsid w:val="003216D0"/>
    <w:rsid w:val="00375A53"/>
    <w:rsid w:val="00377420"/>
    <w:rsid w:val="003C1DAF"/>
    <w:rsid w:val="003D6DC0"/>
    <w:rsid w:val="00497B5D"/>
    <w:rsid w:val="004B4969"/>
    <w:rsid w:val="0051630F"/>
    <w:rsid w:val="0057069A"/>
    <w:rsid w:val="00581E72"/>
    <w:rsid w:val="005A5C8C"/>
    <w:rsid w:val="005C2802"/>
    <w:rsid w:val="006235F1"/>
    <w:rsid w:val="00644026"/>
    <w:rsid w:val="006F7DDA"/>
    <w:rsid w:val="0070071A"/>
    <w:rsid w:val="00703692"/>
    <w:rsid w:val="00705E7A"/>
    <w:rsid w:val="0071727E"/>
    <w:rsid w:val="007975C8"/>
    <w:rsid w:val="007C483D"/>
    <w:rsid w:val="007E5A7C"/>
    <w:rsid w:val="00845274"/>
    <w:rsid w:val="00851F7D"/>
    <w:rsid w:val="008614FD"/>
    <w:rsid w:val="00867617"/>
    <w:rsid w:val="008718D5"/>
    <w:rsid w:val="00872FB0"/>
    <w:rsid w:val="00880255"/>
    <w:rsid w:val="008935B7"/>
    <w:rsid w:val="008F4525"/>
    <w:rsid w:val="00901384"/>
    <w:rsid w:val="009838FC"/>
    <w:rsid w:val="009B11F3"/>
    <w:rsid w:val="009C39B3"/>
    <w:rsid w:val="00A47706"/>
    <w:rsid w:val="00A94785"/>
    <w:rsid w:val="00AB6282"/>
    <w:rsid w:val="00AF602B"/>
    <w:rsid w:val="00B025B4"/>
    <w:rsid w:val="00B12A44"/>
    <w:rsid w:val="00B32173"/>
    <w:rsid w:val="00B32306"/>
    <w:rsid w:val="00B428A5"/>
    <w:rsid w:val="00B76542"/>
    <w:rsid w:val="00B87810"/>
    <w:rsid w:val="00BC1DC7"/>
    <w:rsid w:val="00BC7B3E"/>
    <w:rsid w:val="00BF4902"/>
    <w:rsid w:val="00C32681"/>
    <w:rsid w:val="00C62A9E"/>
    <w:rsid w:val="00CC59E4"/>
    <w:rsid w:val="00D269CF"/>
    <w:rsid w:val="00D41C11"/>
    <w:rsid w:val="00D42AA2"/>
    <w:rsid w:val="00DB5026"/>
    <w:rsid w:val="00DC400B"/>
    <w:rsid w:val="00DE2EF8"/>
    <w:rsid w:val="00DE3259"/>
    <w:rsid w:val="00E07987"/>
    <w:rsid w:val="00E256E0"/>
    <w:rsid w:val="00E61389"/>
    <w:rsid w:val="00E9358A"/>
    <w:rsid w:val="00E9592D"/>
    <w:rsid w:val="00EA785A"/>
    <w:rsid w:val="00EB57F0"/>
    <w:rsid w:val="00ED1127"/>
    <w:rsid w:val="00F041E3"/>
    <w:rsid w:val="00F16DA8"/>
    <w:rsid w:val="00F461E0"/>
    <w:rsid w:val="00F46C3C"/>
    <w:rsid w:val="00F50CA4"/>
    <w:rsid w:val="00F9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a6">
    <w:name w:val="No Spacing"/>
    <w:uiPriority w:val="1"/>
    <w:qFormat/>
    <w:rsid w:val="003774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a6">
    <w:name w:val="No Spacing"/>
    <w:uiPriority w:val="1"/>
    <w:qFormat/>
    <w:rsid w:val="003774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</cp:revision>
  <cp:lastPrinted>2016-12-19T11:39:00Z</cp:lastPrinted>
  <dcterms:created xsi:type="dcterms:W3CDTF">2018-10-11T07:46:00Z</dcterms:created>
  <dcterms:modified xsi:type="dcterms:W3CDTF">2018-10-11T07:46:00Z</dcterms:modified>
</cp:coreProperties>
</file>