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FA42D2" w:rsidP="00B12A44">
      <w:pPr>
        <w:spacing w:after="0" w:line="240" w:lineRule="auto"/>
        <w:ind w:firstLine="0"/>
        <w:jc w:val="right"/>
        <w:rPr>
          <w:szCs w:val="25"/>
        </w:rPr>
      </w:pPr>
      <w:r>
        <w:rPr>
          <w:szCs w:val="25"/>
        </w:rPr>
        <w:t xml:space="preserve"> </w:t>
      </w:r>
      <w:r w:rsidR="00B12A44" w:rsidRPr="00755D1B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D2B85">
        <w:rPr>
          <w:sz w:val="28"/>
          <w:szCs w:val="28"/>
        </w:rPr>
        <w:t>10</w:t>
      </w:r>
      <w:r w:rsidR="00375A53">
        <w:rPr>
          <w:sz w:val="28"/>
          <w:szCs w:val="28"/>
        </w:rPr>
        <w:t>.20</w:t>
      </w:r>
      <w:r w:rsidR="000E07E5">
        <w:rPr>
          <w:sz w:val="28"/>
          <w:szCs w:val="28"/>
        </w:rPr>
        <w:t>2</w:t>
      </w:r>
      <w:r w:rsidR="00B10092">
        <w:rPr>
          <w:sz w:val="28"/>
          <w:szCs w:val="28"/>
        </w:rPr>
        <w:t>3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D2B85">
        <w:rPr>
          <w:sz w:val="28"/>
          <w:szCs w:val="28"/>
        </w:rPr>
        <w:t>1</w:t>
      </w:r>
      <w:r w:rsidR="00D42AA2">
        <w:rPr>
          <w:sz w:val="28"/>
          <w:szCs w:val="28"/>
        </w:rPr>
        <w:t>.</w:t>
      </w:r>
      <w:r w:rsidR="00BD2B85">
        <w:rPr>
          <w:sz w:val="28"/>
          <w:szCs w:val="28"/>
        </w:rPr>
        <w:t>12</w:t>
      </w:r>
      <w:r w:rsidR="00375A53">
        <w:rPr>
          <w:sz w:val="28"/>
          <w:szCs w:val="28"/>
        </w:rPr>
        <w:t>.20</w:t>
      </w:r>
      <w:r w:rsidR="000E07E5">
        <w:rPr>
          <w:sz w:val="28"/>
          <w:szCs w:val="28"/>
        </w:rPr>
        <w:t>2</w:t>
      </w:r>
      <w:r w:rsidR="00B10092">
        <w:rPr>
          <w:sz w:val="28"/>
          <w:szCs w:val="28"/>
        </w:rPr>
        <w:t>3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  <w:p w:rsidR="00AF34B6" w:rsidRPr="000500C2" w:rsidRDefault="00AF34B6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D12D26" w:rsidRPr="00DE2EF8" w:rsidTr="00FC3036">
        <w:trPr>
          <w:trHeight w:val="2371"/>
        </w:trPr>
        <w:tc>
          <w:tcPr>
            <w:tcW w:w="883" w:type="dxa"/>
            <w:shd w:val="clear" w:color="auto" w:fill="auto"/>
          </w:tcPr>
          <w:p w:rsidR="00D12D26" w:rsidRDefault="00D0266A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D12D26" w:rsidRDefault="00B10092" w:rsidP="00D0266A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«Проверка целевого и эффективного использования бюджетных средств, выделенных в рамках реализации муниципальной программы «Привлечение и сохранение тренерских кадров»</w:t>
            </w:r>
          </w:p>
        </w:tc>
        <w:tc>
          <w:tcPr>
            <w:tcW w:w="2127" w:type="dxa"/>
            <w:shd w:val="clear" w:color="auto" w:fill="auto"/>
          </w:tcPr>
          <w:p w:rsidR="00D12D26" w:rsidRDefault="00B10092" w:rsidP="00AF34B6">
            <w:pPr>
              <w:spacing w:after="0" w:line="240" w:lineRule="auto"/>
              <w:ind w:firstLine="0"/>
              <w:jc w:val="center"/>
            </w:pPr>
            <w:r>
              <w:t>09.10.2023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B10092" w:rsidP="00B10092">
            <w:pPr>
              <w:spacing w:after="0" w:line="240" w:lineRule="auto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представлением №8 от 03.08.2023 г. продлевается в связи с неполным выполнением представления.</w:t>
            </w:r>
          </w:p>
        </w:tc>
      </w:tr>
      <w:tr w:rsidR="00482D86" w:rsidRPr="00DE2EF8" w:rsidTr="00FC3036">
        <w:trPr>
          <w:trHeight w:val="2405"/>
        </w:trPr>
        <w:tc>
          <w:tcPr>
            <w:tcW w:w="883" w:type="dxa"/>
            <w:shd w:val="clear" w:color="auto" w:fill="auto"/>
          </w:tcPr>
          <w:p w:rsidR="00482D86" w:rsidRDefault="00482D86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482D86" w:rsidRDefault="00482D86" w:rsidP="00B12411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>
              <w:t>«Об установлении расходного обязательства муниципального образования «Город Березники» Пермского края на возмещение затрат на аренду жилого помещения  отдельным категориям граждан Российской Федерации в связи с проведением специальной военной операции и мобилизационных мероприятий в период её проведения на 2024 год»</w:t>
            </w:r>
          </w:p>
        </w:tc>
        <w:tc>
          <w:tcPr>
            <w:tcW w:w="2127" w:type="dxa"/>
            <w:shd w:val="clear" w:color="auto" w:fill="auto"/>
          </w:tcPr>
          <w:p w:rsidR="00482D86" w:rsidRDefault="00482D86" w:rsidP="00B12411">
            <w:pPr>
              <w:spacing w:after="0" w:line="240" w:lineRule="auto"/>
              <w:ind w:firstLine="0"/>
              <w:jc w:val="center"/>
            </w:pPr>
            <w:r>
              <w:t>13.10.2023</w:t>
            </w:r>
          </w:p>
        </w:tc>
        <w:tc>
          <w:tcPr>
            <w:tcW w:w="6118" w:type="dxa"/>
            <w:shd w:val="clear" w:color="auto" w:fill="auto"/>
          </w:tcPr>
          <w:p w:rsidR="00482D86" w:rsidRPr="00755D1B" w:rsidRDefault="00482D86" w:rsidP="00B12411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482D86" w:rsidRPr="00DE2EF8" w:rsidTr="00D12D26">
        <w:trPr>
          <w:trHeight w:val="539"/>
        </w:trPr>
        <w:tc>
          <w:tcPr>
            <w:tcW w:w="883" w:type="dxa"/>
            <w:shd w:val="clear" w:color="auto" w:fill="auto"/>
          </w:tcPr>
          <w:p w:rsidR="00482D86" w:rsidRDefault="00482D86" w:rsidP="00E9358A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501" w:type="dxa"/>
            <w:shd w:val="clear" w:color="auto" w:fill="auto"/>
          </w:tcPr>
          <w:p w:rsidR="00482D86" w:rsidRDefault="00482D86" w:rsidP="00482D86">
            <w:pPr>
              <w:spacing w:after="0" w:line="240" w:lineRule="auto"/>
              <w:ind w:firstLine="0"/>
            </w:pPr>
            <w:proofErr w:type="gramStart"/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</w:t>
            </w:r>
            <w:r>
              <w:lastRenderedPageBreak/>
              <w:t xml:space="preserve">внесении изменений в абзац восьмой пункта 2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14.12.2018 № 504 «Об установлении расходных обязательств муниципального образования «Город Березники» Пермского края на предоставление льгот по родительской плате за присмотр и уход за детьми в муниципальных образовательных организациях муниципального образования «Город Березники» Пермского края, реализующих образовательную программу дошкольного образования отдельным категориям</w:t>
            </w:r>
            <w:proofErr w:type="gramEnd"/>
            <w:r>
              <w:t xml:space="preserve"> граждан, на организацию бесплатного двухразового питания для детей с ограниченными возможностями здоровья и на частичную оплату питания обучающихся из малоимущих многодетных и малоимущих семей в общеобразовательных организациях муниципального образования «Город Березники» Пермского края»</w:t>
            </w:r>
          </w:p>
        </w:tc>
        <w:tc>
          <w:tcPr>
            <w:tcW w:w="2127" w:type="dxa"/>
            <w:shd w:val="clear" w:color="auto" w:fill="auto"/>
          </w:tcPr>
          <w:p w:rsidR="00482D86" w:rsidRDefault="00637755" w:rsidP="00867617">
            <w:pPr>
              <w:spacing w:after="0" w:line="240" w:lineRule="auto"/>
              <w:ind w:firstLine="0"/>
              <w:jc w:val="center"/>
            </w:pPr>
            <w:r>
              <w:lastRenderedPageBreak/>
              <w:t>13.10.2023</w:t>
            </w:r>
          </w:p>
        </w:tc>
        <w:tc>
          <w:tcPr>
            <w:tcW w:w="6118" w:type="dxa"/>
            <w:shd w:val="clear" w:color="auto" w:fill="auto"/>
          </w:tcPr>
          <w:p w:rsidR="00482D86" w:rsidRPr="00755D1B" w:rsidRDefault="00637755" w:rsidP="00792960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</w:t>
            </w:r>
            <w:r w:rsidRPr="00755D1B">
              <w:lastRenderedPageBreak/>
              <w:t>рассмотреть представленный проект решения</w:t>
            </w:r>
          </w:p>
        </w:tc>
      </w:tr>
      <w:tr w:rsidR="00482D86" w:rsidRPr="00DE2EF8" w:rsidTr="00D12D26">
        <w:trPr>
          <w:trHeight w:val="539"/>
        </w:trPr>
        <w:tc>
          <w:tcPr>
            <w:tcW w:w="883" w:type="dxa"/>
            <w:shd w:val="clear" w:color="auto" w:fill="auto"/>
          </w:tcPr>
          <w:p w:rsidR="00482D86" w:rsidRDefault="00482D86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5501" w:type="dxa"/>
            <w:shd w:val="clear" w:color="auto" w:fill="auto"/>
          </w:tcPr>
          <w:p w:rsidR="00482D86" w:rsidRDefault="00637755" w:rsidP="00482D86">
            <w:pPr>
              <w:spacing w:after="0" w:line="240" w:lineRule="auto"/>
              <w:ind w:firstLine="0"/>
            </w:pPr>
            <w:r w:rsidRPr="00CD7AFB">
              <w:t xml:space="preserve">Экспертиза проекта решения </w:t>
            </w:r>
            <w:proofErr w:type="spellStart"/>
            <w:r w:rsidRPr="00CD7AFB">
              <w:t>Березниковской</w:t>
            </w:r>
            <w:proofErr w:type="spellEnd"/>
            <w:r w:rsidRPr="00CD7AFB">
              <w:t xml:space="preserve"> городской Думы</w:t>
            </w:r>
            <w:r>
              <w:t xml:space="preserve"> «О внесении изменений в приложение к решению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25.10.2011 № 254 «Об утверждении размеров ежемесячных окладов за классный чин муниципальным служащим органов местного самоуправления»</w:t>
            </w:r>
          </w:p>
        </w:tc>
        <w:tc>
          <w:tcPr>
            <w:tcW w:w="2127" w:type="dxa"/>
            <w:shd w:val="clear" w:color="auto" w:fill="auto"/>
          </w:tcPr>
          <w:p w:rsidR="00482D86" w:rsidRDefault="00637755" w:rsidP="00867617">
            <w:pPr>
              <w:spacing w:after="0" w:line="240" w:lineRule="auto"/>
              <w:ind w:firstLine="0"/>
              <w:jc w:val="center"/>
            </w:pPr>
            <w:r>
              <w:t>13.10.2023</w:t>
            </w:r>
          </w:p>
        </w:tc>
        <w:tc>
          <w:tcPr>
            <w:tcW w:w="6118" w:type="dxa"/>
            <w:shd w:val="clear" w:color="auto" w:fill="auto"/>
          </w:tcPr>
          <w:p w:rsidR="00482D86" w:rsidRPr="00755D1B" w:rsidRDefault="00637755" w:rsidP="00792960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482D86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482D86" w:rsidRPr="00CD7AFB" w:rsidRDefault="00934526" w:rsidP="00087863">
            <w:pPr>
              <w:spacing w:after="0" w:line="240" w:lineRule="auto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5501" w:type="dxa"/>
            <w:shd w:val="clear" w:color="auto" w:fill="auto"/>
          </w:tcPr>
          <w:p w:rsidR="00482D86" w:rsidRPr="00CD7AFB" w:rsidRDefault="00482D86" w:rsidP="00934526">
            <w:pPr>
              <w:spacing w:after="0" w:line="240" w:lineRule="auto"/>
              <w:ind w:firstLine="0"/>
            </w:pPr>
            <w:r w:rsidRPr="00CD7AFB">
              <w:t xml:space="preserve">Экспертиза проекта решения </w:t>
            </w:r>
            <w:proofErr w:type="spellStart"/>
            <w:r w:rsidRPr="00CD7AFB">
              <w:t>Березниковской</w:t>
            </w:r>
            <w:proofErr w:type="spellEnd"/>
            <w:r w:rsidRPr="00CD7AFB">
              <w:t xml:space="preserve"> городской Думы «О бюджете муниципального образования «Город Березники» Пермского края на 202</w:t>
            </w:r>
            <w:r w:rsidR="00934526">
              <w:t>4</w:t>
            </w:r>
            <w:r w:rsidRPr="00CD7AFB">
              <w:t xml:space="preserve"> год и плановый период 202</w:t>
            </w:r>
            <w:r w:rsidR="00934526">
              <w:t>5</w:t>
            </w:r>
            <w:r w:rsidRPr="00CD7AFB">
              <w:t>-202</w:t>
            </w:r>
            <w:r w:rsidR="00934526">
              <w:t>6</w:t>
            </w:r>
            <w:r w:rsidRPr="00CD7AFB">
              <w:t xml:space="preserve"> годов»</w:t>
            </w:r>
            <w:r w:rsidR="00934526">
              <w:t xml:space="preserve">, </w:t>
            </w:r>
            <w:r w:rsidRPr="00CD7AFB">
              <w:t xml:space="preserve">представленного в </w:t>
            </w:r>
            <w:proofErr w:type="spellStart"/>
            <w:r w:rsidRPr="00CD7AFB">
              <w:t>Березниковскую</w:t>
            </w:r>
            <w:proofErr w:type="spellEnd"/>
            <w:r w:rsidRPr="00CD7AFB">
              <w:t xml:space="preserve"> городскую Думу на первое чтение</w:t>
            </w:r>
          </w:p>
        </w:tc>
        <w:tc>
          <w:tcPr>
            <w:tcW w:w="2127" w:type="dxa"/>
            <w:shd w:val="clear" w:color="auto" w:fill="auto"/>
          </w:tcPr>
          <w:p w:rsidR="00482D86" w:rsidRPr="00CD7AFB" w:rsidRDefault="00482D86" w:rsidP="00934526">
            <w:pPr>
              <w:spacing w:after="0" w:line="240" w:lineRule="auto"/>
              <w:ind w:firstLine="0"/>
              <w:jc w:val="center"/>
            </w:pPr>
            <w:r w:rsidRPr="00CD7AFB">
              <w:t>03.11.202</w:t>
            </w:r>
            <w:r w:rsidR="00934526">
              <w:t>3</w:t>
            </w:r>
          </w:p>
        </w:tc>
        <w:tc>
          <w:tcPr>
            <w:tcW w:w="6118" w:type="dxa"/>
            <w:shd w:val="clear" w:color="auto" w:fill="auto"/>
          </w:tcPr>
          <w:p w:rsidR="00482D86" w:rsidRPr="00CD7AFB" w:rsidRDefault="00482D86" w:rsidP="00087863">
            <w:pPr>
              <w:spacing w:after="0" w:line="240" w:lineRule="auto"/>
              <w:ind w:firstLine="0"/>
            </w:pPr>
            <w:r w:rsidRPr="00CD7AFB">
              <w:t>Контрольно-счетная палата города Березники предлагает:</w:t>
            </w:r>
          </w:p>
          <w:p w:rsidR="00482D86" w:rsidRPr="00CD7AFB" w:rsidRDefault="00482D86" w:rsidP="00087863">
            <w:pPr>
              <w:spacing w:after="0" w:line="240" w:lineRule="auto"/>
              <w:ind w:firstLine="0"/>
            </w:pPr>
            <w:r w:rsidRPr="00CD7AFB">
              <w:t xml:space="preserve"> </w:t>
            </w:r>
            <w:proofErr w:type="spellStart"/>
            <w:r w:rsidRPr="00CD7AFB">
              <w:t>Березниковской</w:t>
            </w:r>
            <w:proofErr w:type="spellEnd"/>
            <w:r w:rsidRPr="00CD7AFB">
              <w:t xml:space="preserve"> городской Думе принять в первом чтении представленный проект решения.</w:t>
            </w:r>
          </w:p>
          <w:p w:rsidR="00482D86" w:rsidRPr="00CD7AFB" w:rsidRDefault="00482D86" w:rsidP="00087863">
            <w:pPr>
              <w:spacing w:after="0" w:line="240" w:lineRule="auto"/>
              <w:ind w:firstLine="0"/>
            </w:pPr>
            <w:r w:rsidRPr="00CD7AFB">
              <w:t>Администрации города Березники:</w:t>
            </w:r>
          </w:p>
          <w:p w:rsidR="00482D86" w:rsidRDefault="00482D86" w:rsidP="0059757E">
            <w:pPr>
              <w:spacing w:after="0" w:line="240" w:lineRule="auto"/>
              <w:ind w:firstLine="0"/>
            </w:pPr>
            <w:r w:rsidRPr="00CD7AFB">
              <w:t>2.1. Главным администраторам доходов бюджета муниципального образования «Город Березники» обеспечить реализацию</w:t>
            </w:r>
            <w:r w:rsidR="00934526">
              <w:t xml:space="preserve"> должным образом </w:t>
            </w:r>
            <w:r w:rsidRPr="00CD7AFB">
              <w:t>бюджетных полномочий, установленных ст. 160.1 БК РФ, направленных на</w:t>
            </w:r>
            <w:r w:rsidR="00934526">
              <w:t>:</w:t>
            </w:r>
            <w:r w:rsidRPr="00CD7AFB">
              <w:t xml:space="preserve"> </w:t>
            </w:r>
            <w:r w:rsidR="00934526">
              <w:t>2.1.1. Повышение достоверности прогнозирования и эффективности администрирования доходов бюджета. 2.1.2. У</w:t>
            </w:r>
            <w:r w:rsidRPr="00CD7AFB">
              <w:t xml:space="preserve">лучшение качества администрирования </w:t>
            </w:r>
            <w:r w:rsidR="00934526">
              <w:t xml:space="preserve">и </w:t>
            </w:r>
            <w:r w:rsidRPr="00CD7AFB">
              <w:t>рост собираемости доходов</w:t>
            </w:r>
            <w:r>
              <w:t>.</w:t>
            </w:r>
          </w:p>
          <w:p w:rsidR="00482D86" w:rsidRDefault="00482D86" w:rsidP="0059757E">
            <w:pPr>
              <w:spacing w:after="0" w:line="240" w:lineRule="auto"/>
              <w:ind w:firstLine="0"/>
            </w:pPr>
            <w:r>
              <w:t xml:space="preserve">2.2. </w:t>
            </w:r>
            <w:r w:rsidR="00934526">
              <w:t>Ответственным исполнителям муниципальных программ о</w:t>
            </w:r>
            <w:r>
              <w:t xml:space="preserve">беспечить приведение параметров муниципальных программ </w:t>
            </w:r>
            <w:r w:rsidR="00934526">
              <w:t xml:space="preserve">с принятым </w:t>
            </w:r>
            <w:r>
              <w:t xml:space="preserve">вариантом бюджета, с </w:t>
            </w:r>
            <w:r w:rsidR="00934526">
              <w:t xml:space="preserve">обязательной </w:t>
            </w:r>
            <w:r>
              <w:t xml:space="preserve">корректировкой значений целевых показателей, </w:t>
            </w:r>
            <w:r w:rsidR="00934526">
              <w:t>с учетом необходимости достижен</w:t>
            </w:r>
            <w:bookmarkStart w:id="0" w:name="_GoBack"/>
            <w:bookmarkEnd w:id="0"/>
            <w:r w:rsidR="00934526">
              <w:t>ия показателей национальных и региональных проектов.</w:t>
            </w:r>
          </w:p>
          <w:p w:rsidR="00482D86" w:rsidRDefault="00EF5860" w:rsidP="00CD7AFB">
            <w:pPr>
              <w:spacing w:after="0" w:line="240" w:lineRule="auto"/>
              <w:ind w:firstLine="0"/>
            </w:pPr>
            <w:r>
              <w:t>2.3</w:t>
            </w:r>
            <w:r w:rsidR="00482D86">
              <w:t xml:space="preserve">. Усилить </w:t>
            </w:r>
            <w:proofErr w:type="gramStart"/>
            <w:r w:rsidR="00482D86">
              <w:t>контроль за</w:t>
            </w:r>
            <w:proofErr w:type="gramEnd"/>
            <w:r w:rsidR="00482D86">
              <w:t xml:space="preserve"> обеспечением своевременного завершения строительства и ввода в эксплуатацию объектов капитального строительства.</w:t>
            </w:r>
          </w:p>
          <w:p w:rsidR="00482D86" w:rsidRPr="00CD7AFB" w:rsidRDefault="00482D86" w:rsidP="00EF5860">
            <w:pPr>
              <w:spacing w:after="0" w:line="240" w:lineRule="auto"/>
              <w:ind w:firstLine="0"/>
            </w:pPr>
            <w:r>
              <w:t>2.</w:t>
            </w:r>
            <w:r w:rsidR="00EF5860">
              <w:t>4</w:t>
            </w:r>
            <w:r>
              <w:t xml:space="preserve">. </w:t>
            </w:r>
            <w:r w:rsidR="00934526">
              <w:t>Провести инвентаризацию реестра расходных обязательств.</w:t>
            </w:r>
          </w:p>
        </w:tc>
      </w:tr>
      <w:tr w:rsidR="00482D86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482D86" w:rsidRDefault="004A2B0C" w:rsidP="00B30184">
            <w:pPr>
              <w:spacing w:after="0" w:line="240" w:lineRule="auto"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5501" w:type="dxa"/>
            <w:shd w:val="clear" w:color="auto" w:fill="auto"/>
          </w:tcPr>
          <w:p w:rsidR="00482D86" w:rsidRDefault="00482D86" w:rsidP="004A2B0C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>
              <w:t xml:space="preserve">«Об установлении расходного обязательства муниципального образования «Город Березники» Пермского края на </w:t>
            </w:r>
            <w:r w:rsidR="004A2B0C">
              <w:t>аренду жилого помещения гражданам Украины, гражданам Российской Федерации, вынужденно покинувшим места своего постоянного проживания и прибывшим на территорию муниципального образования «Город Березники» Пермского края в период проведения специальной военной операции, на 2024 год».</w:t>
            </w:r>
          </w:p>
        </w:tc>
        <w:tc>
          <w:tcPr>
            <w:tcW w:w="2127" w:type="dxa"/>
            <w:shd w:val="clear" w:color="auto" w:fill="auto"/>
          </w:tcPr>
          <w:p w:rsidR="00482D86" w:rsidRDefault="004A2B0C" w:rsidP="004A2B0C">
            <w:pPr>
              <w:spacing w:after="0" w:line="240" w:lineRule="auto"/>
              <w:ind w:firstLine="0"/>
              <w:jc w:val="center"/>
            </w:pPr>
            <w:r>
              <w:t>08</w:t>
            </w:r>
            <w:r w:rsidR="00482D86">
              <w:t>.11.202</w:t>
            </w:r>
            <w:r>
              <w:t>3</w:t>
            </w:r>
          </w:p>
        </w:tc>
        <w:tc>
          <w:tcPr>
            <w:tcW w:w="6118" w:type="dxa"/>
            <w:shd w:val="clear" w:color="auto" w:fill="auto"/>
          </w:tcPr>
          <w:p w:rsidR="00482D86" w:rsidRDefault="00482D86" w:rsidP="00B30184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B0645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FB0645" w:rsidRDefault="00FB0645" w:rsidP="00B30184">
            <w:pPr>
              <w:spacing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5501" w:type="dxa"/>
            <w:shd w:val="clear" w:color="auto" w:fill="auto"/>
          </w:tcPr>
          <w:p w:rsidR="00FB0645" w:rsidRPr="00755D1B" w:rsidRDefault="00FB0645" w:rsidP="004A2B0C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«Проверка использования средств, выделенных на профессиональную переподготовку педагогических кадров» </w:t>
            </w:r>
          </w:p>
        </w:tc>
        <w:tc>
          <w:tcPr>
            <w:tcW w:w="2127" w:type="dxa"/>
            <w:shd w:val="clear" w:color="auto" w:fill="auto"/>
          </w:tcPr>
          <w:p w:rsidR="00FB0645" w:rsidRDefault="00FB0645" w:rsidP="004A2B0C">
            <w:pPr>
              <w:spacing w:after="0" w:line="240" w:lineRule="auto"/>
              <w:ind w:firstLine="0"/>
              <w:jc w:val="center"/>
            </w:pPr>
            <w:r>
              <w:t>16.11.2023</w:t>
            </w:r>
          </w:p>
        </w:tc>
        <w:tc>
          <w:tcPr>
            <w:tcW w:w="6118" w:type="dxa"/>
            <w:shd w:val="clear" w:color="auto" w:fill="auto"/>
          </w:tcPr>
          <w:p w:rsidR="00FB0645" w:rsidRPr="00755D1B" w:rsidRDefault="00FB0645" w:rsidP="00B30184">
            <w:pPr>
              <w:spacing w:after="0" w:line="240" w:lineRule="auto"/>
              <w:ind w:firstLine="0"/>
            </w:pPr>
            <w:r>
              <w:t>Снять с контроля представление №9 от 02.10.2023.</w:t>
            </w:r>
          </w:p>
        </w:tc>
      </w:tr>
      <w:tr w:rsidR="00FB0645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FB0645" w:rsidRDefault="003113C6" w:rsidP="00B30184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501" w:type="dxa"/>
            <w:shd w:val="clear" w:color="auto" w:fill="auto"/>
          </w:tcPr>
          <w:p w:rsidR="00FB0645" w:rsidRPr="00755D1B" w:rsidRDefault="003113C6" w:rsidP="004A2B0C">
            <w:pPr>
              <w:spacing w:after="0" w:line="240" w:lineRule="auto"/>
              <w:ind w:firstLine="0"/>
            </w:pPr>
            <w:proofErr w:type="gramStart"/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>
              <w:t xml:space="preserve">«Об установлении расходного обязательства муниципального образования «Город Березники» Пермского края на финансовое обеспечение затрат на приобретение беспилотных летательных аппаратов, средств радиосвязи, электроники, приборов ночного видения, </w:t>
            </w:r>
            <w:proofErr w:type="spellStart"/>
            <w:r>
              <w:t>тепловизионных</w:t>
            </w:r>
            <w:proofErr w:type="spellEnd"/>
            <w:r>
              <w:t xml:space="preserve"> биноклей и прицелов, автотранспорта и автозапчастей, обмундирования, лекарственных </w:t>
            </w:r>
            <w:r>
              <w:lastRenderedPageBreak/>
              <w:t>препаратов и медицинских изделий, средств личной гигиены, продовольствия, стройматериалов и инструментов для нужд специальной военной операции на 2023 год»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B0645" w:rsidRDefault="003113C6" w:rsidP="004A2B0C">
            <w:pPr>
              <w:spacing w:after="0" w:line="240" w:lineRule="auto"/>
              <w:ind w:firstLine="0"/>
              <w:jc w:val="center"/>
            </w:pPr>
            <w:r>
              <w:lastRenderedPageBreak/>
              <w:t>16.11.2023</w:t>
            </w:r>
          </w:p>
        </w:tc>
        <w:tc>
          <w:tcPr>
            <w:tcW w:w="6118" w:type="dxa"/>
            <w:shd w:val="clear" w:color="auto" w:fill="auto"/>
          </w:tcPr>
          <w:p w:rsidR="00FB0645" w:rsidRPr="00755D1B" w:rsidRDefault="003113C6" w:rsidP="00B30184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B0645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FB0645" w:rsidRDefault="00F00C00" w:rsidP="00B30184">
            <w:pPr>
              <w:spacing w:after="0" w:line="240" w:lineRule="auto"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5501" w:type="dxa"/>
            <w:shd w:val="clear" w:color="auto" w:fill="auto"/>
          </w:tcPr>
          <w:p w:rsidR="00FB0645" w:rsidRPr="00755D1B" w:rsidRDefault="00F00C00" w:rsidP="004A2B0C">
            <w:pPr>
              <w:spacing w:after="0" w:line="240" w:lineRule="auto"/>
              <w:ind w:firstLine="0"/>
            </w:pPr>
            <w:proofErr w:type="gramStart"/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>
              <w:t>«Об установлении расходных обязательств муниципального образования «Город Березники» Пермского края о предоставлении дополнительных мер социальной поддержки отдельным категориям граждан по родительской плате за присмотр и уход за детьми в муниципальных образовательных организациях муниципального образования «Город Березники» Пермского края, реализующих образовательную программу дошкольного образования, при организации питания отдельных категорий детей, а так же детей отдельных</w:t>
            </w:r>
            <w:proofErr w:type="gramEnd"/>
            <w:r>
              <w:t xml:space="preserve"> категорий граждан в общеобразовательных организациях муниципального образования «Город Березники» Пермского края»</w:t>
            </w:r>
          </w:p>
        </w:tc>
        <w:tc>
          <w:tcPr>
            <w:tcW w:w="2127" w:type="dxa"/>
            <w:shd w:val="clear" w:color="auto" w:fill="auto"/>
          </w:tcPr>
          <w:p w:rsidR="00FB0645" w:rsidRDefault="00F00C00" w:rsidP="004A2B0C">
            <w:pPr>
              <w:spacing w:after="0" w:line="240" w:lineRule="auto"/>
              <w:ind w:firstLine="0"/>
              <w:jc w:val="center"/>
            </w:pPr>
            <w:r>
              <w:t>17.11.2023</w:t>
            </w:r>
          </w:p>
        </w:tc>
        <w:tc>
          <w:tcPr>
            <w:tcW w:w="6118" w:type="dxa"/>
            <w:shd w:val="clear" w:color="auto" w:fill="auto"/>
          </w:tcPr>
          <w:p w:rsidR="00FB0645" w:rsidRPr="00755D1B" w:rsidRDefault="00F00C00" w:rsidP="00B30184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00C00" w:rsidRPr="008718D5" w:rsidTr="00065640">
        <w:trPr>
          <w:trHeight w:val="2684"/>
        </w:trPr>
        <w:tc>
          <w:tcPr>
            <w:tcW w:w="883" w:type="dxa"/>
            <w:shd w:val="clear" w:color="auto" w:fill="auto"/>
          </w:tcPr>
          <w:p w:rsidR="00F00C00" w:rsidRDefault="00F00C00" w:rsidP="00B30184">
            <w:pPr>
              <w:spacing w:after="0" w:line="240" w:lineRule="auto"/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5501" w:type="dxa"/>
            <w:shd w:val="clear" w:color="auto" w:fill="auto"/>
          </w:tcPr>
          <w:p w:rsidR="00F00C00" w:rsidRPr="00755D1B" w:rsidRDefault="00F00C00" w:rsidP="004A2B0C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 w:rsidR="00065640">
              <w:t xml:space="preserve"> «Об утверждении прогнозного плана приватизации муниципального имущества, находящегося в собственности муниципального образования «Город Березники» Пермского края, на плановый период 2024-2026 годы»</w:t>
            </w:r>
          </w:p>
        </w:tc>
        <w:tc>
          <w:tcPr>
            <w:tcW w:w="2127" w:type="dxa"/>
            <w:shd w:val="clear" w:color="auto" w:fill="auto"/>
          </w:tcPr>
          <w:p w:rsidR="00F00C00" w:rsidRDefault="00065640" w:rsidP="004A2B0C">
            <w:pPr>
              <w:spacing w:after="0" w:line="240" w:lineRule="auto"/>
              <w:ind w:firstLine="0"/>
              <w:jc w:val="center"/>
            </w:pPr>
            <w:r>
              <w:t>17.11.2023</w:t>
            </w:r>
          </w:p>
        </w:tc>
        <w:tc>
          <w:tcPr>
            <w:tcW w:w="6118" w:type="dxa"/>
            <w:shd w:val="clear" w:color="auto" w:fill="auto"/>
          </w:tcPr>
          <w:p w:rsidR="00F00C00" w:rsidRDefault="00065640" w:rsidP="00B30184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  <w:r>
              <w:t xml:space="preserve"> с учетом вышеизложенного</w:t>
            </w:r>
          </w:p>
          <w:p w:rsidR="00065640" w:rsidRPr="00065640" w:rsidRDefault="00065640" w:rsidP="00B30184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65640">
              <w:rPr>
                <w:sz w:val="22"/>
                <w:szCs w:val="22"/>
              </w:rPr>
              <w:t>(- нарушен пункт 3.5 Положения о приватизации имущества о дате внесения проекта в Думу; - в результате изменения списка объектов по плану, необходимо уточнить объем поступления доходов от реализации имущества ко второму чтению бюджета)</w:t>
            </w:r>
          </w:p>
        </w:tc>
      </w:tr>
      <w:tr w:rsidR="00F00C00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F00C00" w:rsidRDefault="00065640" w:rsidP="00B30184">
            <w:pPr>
              <w:spacing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5501" w:type="dxa"/>
            <w:shd w:val="clear" w:color="auto" w:fill="auto"/>
          </w:tcPr>
          <w:p w:rsidR="00F00C00" w:rsidRPr="00755D1B" w:rsidRDefault="002564EC" w:rsidP="004A2B0C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08.12.2022 г. № 384 «О бюджете муниципального образования «Город Березники» на 2023 год и плановый период 2024-2025 годов»</w:t>
            </w:r>
          </w:p>
        </w:tc>
        <w:tc>
          <w:tcPr>
            <w:tcW w:w="2127" w:type="dxa"/>
            <w:shd w:val="clear" w:color="auto" w:fill="auto"/>
          </w:tcPr>
          <w:p w:rsidR="00F00C00" w:rsidRDefault="002564EC" w:rsidP="004A2B0C">
            <w:pPr>
              <w:spacing w:after="0" w:line="240" w:lineRule="auto"/>
              <w:ind w:firstLine="0"/>
              <w:jc w:val="center"/>
            </w:pPr>
            <w:r>
              <w:t>17.11.2023</w:t>
            </w:r>
          </w:p>
        </w:tc>
        <w:tc>
          <w:tcPr>
            <w:tcW w:w="6118" w:type="dxa"/>
            <w:shd w:val="clear" w:color="auto" w:fill="auto"/>
          </w:tcPr>
          <w:p w:rsidR="00F00C00" w:rsidRPr="00755D1B" w:rsidRDefault="002564EC" w:rsidP="00B30184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00C00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F00C00" w:rsidRDefault="002564EC" w:rsidP="00B30184">
            <w:pPr>
              <w:spacing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501" w:type="dxa"/>
            <w:shd w:val="clear" w:color="auto" w:fill="auto"/>
          </w:tcPr>
          <w:p w:rsidR="00F00C00" w:rsidRPr="00755D1B" w:rsidRDefault="002564EC" w:rsidP="004A2B0C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>
              <w:t>«Об установлении расходного обязательства муниципального образования «Город Березники» Пермского края по денежным выплатам лицам, удостоенным звания «Почетный гражданин муниципального образования «Город Березники» Пермского края»</w:t>
            </w:r>
          </w:p>
        </w:tc>
        <w:tc>
          <w:tcPr>
            <w:tcW w:w="2127" w:type="dxa"/>
            <w:shd w:val="clear" w:color="auto" w:fill="auto"/>
          </w:tcPr>
          <w:p w:rsidR="00F00C00" w:rsidRDefault="002564EC" w:rsidP="004A2B0C">
            <w:pPr>
              <w:spacing w:after="0" w:line="240" w:lineRule="auto"/>
              <w:ind w:firstLine="0"/>
              <w:jc w:val="center"/>
            </w:pPr>
            <w:r>
              <w:t>20.11.2023</w:t>
            </w:r>
          </w:p>
        </w:tc>
        <w:tc>
          <w:tcPr>
            <w:tcW w:w="6118" w:type="dxa"/>
            <w:shd w:val="clear" w:color="auto" w:fill="auto"/>
          </w:tcPr>
          <w:p w:rsidR="00F00C00" w:rsidRPr="00755D1B" w:rsidRDefault="002564EC" w:rsidP="00B30184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482D86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482D86" w:rsidRPr="004A2B0C" w:rsidRDefault="002564EC" w:rsidP="00B30184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2564EC">
              <w:lastRenderedPageBreak/>
              <w:t>13</w:t>
            </w:r>
          </w:p>
        </w:tc>
        <w:tc>
          <w:tcPr>
            <w:tcW w:w="5501" w:type="dxa"/>
            <w:shd w:val="clear" w:color="auto" w:fill="auto"/>
          </w:tcPr>
          <w:p w:rsidR="00482D86" w:rsidRPr="004A2B0C" w:rsidRDefault="002564EC" w:rsidP="00B30184">
            <w:pPr>
              <w:spacing w:after="0" w:line="240" w:lineRule="auto"/>
              <w:ind w:firstLine="0"/>
              <w:rPr>
                <w:highlight w:val="yellow"/>
              </w:rPr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>
              <w:t>«Об установлении расходного обязательства муниципального образования «Город Березники» Пермского края по предоставлению дополнительных мер социальной поддержки отдельным категориям граждан при организации отдыха детей и их оздоровления»</w:t>
            </w:r>
          </w:p>
        </w:tc>
        <w:tc>
          <w:tcPr>
            <w:tcW w:w="2127" w:type="dxa"/>
            <w:shd w:val="clear" w:color="auto" w:fill="auto"/>
          </w:tcPr>
          <w:p w:rsidR="00482D86" w:rsidRPr="004A2B0C" w:rsidRDefault="002564EC" w:rsidP="00B30184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2564EC">
              <w:t>20.11.2023</w:t>
            </w:r>
          </w:p>
        </w:tc>
        <w:tc>
          <w:tcPr>
            <w:tcW w:w="6118" w:type="dxa"/>
            <w:shd w:val="clear" w:color="auto" w:fill="auto"/>
          </w:tcPr>
          <w:p w:rsidR="00482D86" w:rsidRPr="004A2B0C" w:rsidRDefault="002564EC" w:rsidP="00B30184">
            <w:pPr>
              <w:spacing w:after="0" w:line="240" w:lineRule="auto"/>
              <w:ind w:firstLine="0"/>
              <w:rPr>
                <w:highlight w:val="yellow"/>
              </w:rPr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482D86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482D86" w:rsidRPr="00F6576C" w:rsidRDefault="00F6576C" w:rsidP="00E9358A">
            <w:pPr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01" w:type="dxa"/>
            <w:shd w:val="clear" w:color="auto" w:fill="auto"/>
          </w:tcPr>
          <w:p w:rsidR="00482D86" w:rsidRPr="00061C4C" w:rsidRDefault="00482D86" w:rsidP="002564EC">
            <w:pPr>
              <w:spacing w:after="0" w:line="240" w:lineRule="auto"/>
              <w:ind w:firstLine="0"/>
            </w:pPr>
            <w:r w:rsidRPr="00061C4C">
              <w:t>Заключение по исполнению бюджета муниципального образования «Город Березники» за 9 месяцев 20</w:t>
            </w:r>
            <w:r>
              <w:t>2</w:t>
            </w:r>
            <w:r w:rsidR="002564EC">
              <w:t>3</w:t>
            </w:r>
            <w:r w:rsidRPr="00061C4C">
              <w:t xml:space="preserve"> года.</w:t>
            </w:r>
          </w:p>
        </w:tc>
        <w:tc>
          <w:tcPr>
            <w:tcW w:w="2127" w:type="dxa"/>
            <w:shd w:val="clear" w:color="auto" w:fill="auto"/>
          </w:tcPr>
          <w:p w:rsidR="00482D86" w:rsidRPr="00061C4C" w:rsidRDefault="0006772F" w:rsidP="00F0570E">
            <w:pPr>
              <w:spacing w:after="0" w:line="240" w:lineRule="auto"/>
              <w:ind w:firstLine="0"/>
              <w:jc w:val="center"/>
            </w:pPr>
            <w:r>
              <w:t>20.11.2023</w:t>
            </w:r>
          </w:p>
        </w:tc>
        <w:tc>
          <w:tcPr>
            <w:tcW w:w="6118" w:type="dxa"/>
            <w:shd w:val="clear" w:color="auto" w:fill="auto"/>
          </w:tcPr>
          <w:p w:rsidR="00482D86" w:rsidRPr="00061C4C" w:rsidRDefault="00482D86" w:rsidP="00867617">
            <w:pPr>
              <w:spacing w:after="0" w:line="240" w:lineRule="auto"/>
              <w:ind w:firstLine="0"/>
            </w:pPr>
            <w:r w:rsidRPr="00061C4C">
              <w:t xml:space="preserve">Контрольно-счетная палата города Березники предлагает </w:t>
            </w:r>
            <w:proofErr w:type="spellStart"/>
            <w:r w:rsidRPr="00061C4C">
              <w:t>Березниковской</w:t>
            </w:r>
            <w:proofErr w:type="spellEnd"/>
            <w:r w:rsidRPr="00061C4C">
              <w:t xml:space="preserve"> городской Думе принять к сведению отчет об исполнении бюджета города Березники за 9 месяцев 202</w:t>
            </w:r>
            <w:r w:rsidR="00F6576C" w:rsidRPr="00F6576C">
              <w:t>3</w:t>
            </w:r>
            <w:r w:rsidRPr="00061C4C">
              <w:t xml:space="preserve"> года.</w:t>
            </w:r>
          </w:p>
          <w:p w:rsidR="00482D86" w:rsidRPr="00061C4C" w:rsidRDefault="00482D86" w:rsidP="00B161FD">
            <w:pPr>
              <w:spacing w:after="0" w:line="240" w:lineRule="auto"/>
              <w:ind w:firstLine="0"/>
            </w:pPr>
          </w:p>
        </w:tc>
      </w:tr>
      <w:tr w:rsidR="00482D86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482D86" w:rsidRPr="00F6576C" w:rsidRDefault="00F6576C" w:rsidP="008D2533">
            <w:pPr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01" w:type="dxa"/>
            <w:shd w:val="clear" w:color="auto" w:fill="auto"/>
          </w:tcPr>
          <w:p w:rsidR="00482D86" w:rsidRPr="00F6576C" w:rsidRDefault="00482D86" w:rsidP="00F6576C">
            <w:pPr>
              <w:spacing w:after="0" w:line="240" w:lineRule="auto"/>
              <w:ind w:firstLine="0"/>
            </w:pPr>
            <w:r w:rsidRPr="00F6576C">
              <w:t xml:space="preserve">Экспертиза проекта решения </w:t>
            </w:r>
            <w:proofErr w:type="spellStart"/>
            <w:r w:rsidRPr="00F6576C">
              <w:t>Березниковской</w:t>
            </w:r>
            <w:proofErr w:type="spellEnd"/>
            <w:r w:rsidRPr="00F6576C">
              <w:t xml:space="preserve"> городской Думы «О бюджете муниципального образования «Город Березники» Пермского края на 202</w:t>
            </w:r>
            <w:r w:rsidR="00F6576C">
              <w:t>4</w:t>
            </w:r>
            <w:r w:rsidRPr="00F6576C">
              <w:t xml:space="preserve"> год и плановый период 202</w:t>
            </w:r>
            <w:r w:rsidR="00F6576C">
              <w:t>5</w:t>
            </w:r>
            <w:r w:rsidRPr="00F6576C">
              <w:t>-202</w:t>
            </w:r>
            <w:r w:rsidR="00F6576C">
              <w:t>6</w:t>
            </w:r>
            <w:r w:rsidRPr="00F6576C">
              <w:t xml:space="preserve"> годов», представленного в </w:t>
            </w:r>
            <w:proofErr w:type="spellStart"/>
            <w:r w:rsidRPr="00F6576C">
              <w:t>Березниковскую</w:t>
            </w:r>
            <w:proofErr w:type="spellEnd"/>
            <w:r w:rsidRPr="00F6576C">
              <w:t xml:space="preserve"> городскую Думу на второе чтение</w:t>
            </w:r>
          </w:p>
        </w:tc>
        <w:tc>
          <w:tcPr>
            <w:tcW w:w="2127" w:type="dxa"/>
            <w:shd w:val="clear" w:color="auto" w:fill="auto"/>
          </w:tcPr>
          <w:p w:rsidR="00482D86" w:rsidRPr="00F6576C" w:rsidRDefault="00F6576C" w:rsidP="004448A8">
            <w:pPr>
              <w:spacing w:after="0" w:line="240" w:lineRule="auto"/>
              <w:ind w:firstLine="0"/>
              <w:jc w:val="center"/>
            </w:pPr>
            <w:r>
              <w:rPr>
                <w:lang w:val="en-US"/>
              </w:rPr>
              <w:t>01</w:t>
            </w:r>
            <w:r>
              <w:t>.12.2023</w:t>
            </w:r>
          </w:p>
        </w:tc>
        <w:tc>
          <w:tcPr>
            <w:tcW w:w="6118" w:type="dxa"/>
            <w:shd w:val="clear" w:color="auto" w:fill="auto"/>
          </w:tcPr>
          <w:p w:rsidR="00482D86" w:rsidRPr="00F6576C" w:rsidRDefault="00482D86" w:rsidP="00867617">
            <w:pPr>
              <w:spacing w:after="0" w:line="240" w:lineRule="auto"/>
              <w:ind w:firstLine="0"/>
            </w:pPr>
            <w:r w:rsidRPr="00F6576C">
              <w:t xml:space="preserve">Контрольно-счетная палата города Березники предлагает </w:t>
            </w:r>
            <w:proofErr w:type="spellStart"/>
            <w:r w:rsidRPr="00F6576C">
              <w:t>Березниковской</w:t>
            </w:r>
            <w:proofErr w:type="spellEnd"/>
            <w:r w:rsidRPr="00F6576C">
              <w:t xml:space="preserve"> городской Думе рассмотреть представленный проект решения.</w:t>
            </w:r>
          </w:p>
        </w:tc>
      </w:tr>
      <w:tr w:rsidR="00BF2392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BF2392" w:rsidRPr="00BF2392" w:rsidRDefault="00BF2392" w:rsidP="008D2533">
            <w:pPr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501" w:type="dxa"/>
            <w:shd w:val="clear" w:color="auto" w:fill="auto"/>
          </w:tcPr>
          <w:p w:rsidR="00BF2392" w:rsidRPr="00BF2392" w:rsidRDefault="00BF2392" w:rsidP="00F6576C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>
              <w:t>«Об установлении расходного обязательства муниципального образования «Город Березники» Пермского края</w:t>
            </w:r>
            <w:r w:rsidRPr="00BF2392">
              <w:t xml:space="preserve"> </w:t>
            </w:r>
            <w:r>
              <w:t xml:space="preserve">на предоставление мер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</w:t>
            </w:r>
            <w:r>
              <w:lastRenderedPageBreak/>
              <w:t>военной операции»</w:t>
            </w:r>
          </w:p>
        </w:tc>
        <w:tc>
          <w:tcPr>
            <w:tcW w:w="2127" w:type="dxa"/>
            <w:shd w:val="clear" w:color="auto" w:fill="auto"/>
          </w:tcPr>
          <w:p w:rsidR="00BF2392" w:rsidRPr="00BF2392" w:rsidRDefault="00BF2392" w:rsidP="004448A8">
            <w:pPr>
              <w:spacing w:after="0" w:line="240" w:lineRule="auto"/>
              <w:ind w:firstLine="0"/>
              <w:jc w:val="center"/>
            </w:pPr>
            <w:r>
              <w:lastRenderedPageBreak/>
              <w:t>19.12.2023</w:t>
            </w:r>
          </w:p>
        </w:tc>
        <w:tc>
          <w:tcPr>
            <w:tcW w:w="6118" w:type="dxa"/>
            <w:shd w:val="clear" w:color="auto" w:fill="auto"/>
          </w:tcPr>
          <w:p w:rsidR="00BF2392" w:rsidRPr="00F6576C" w:rsidRDefault="00BF2392" w:rsidP="00867617">
            <w:pPr>
              <w:spacing w:after="0" w:line="240" w:lineRule="auto"/>
              <w:ind w:firstLine="0"/>
            </w:pPr>
            <w:r w:rsidRPr="00F6576C">
              <w:t xml:space="preserve">Контрольно-счетная палата города Березники предлагает </w:t>
            </w:r>
            <w:proofErr w:type="spellStart"/>
            <w:r w:rsidRPr="00F6576C">
              <w:t>Березниковской</w:t>
            </w:r>
            <w:proofErr w:type="spellEnd"/>
            <w:r w:rsidRPr="00F6576C">
              <w:t xml:space="preserve"> городской Думе рассмотреть представленный проект решения.</w:t>
            </w:r>
          </w:p>
        </w:tc>
      </w:tr>
      <w:tr w:rsidR="00875A79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875A79" w:rsidRPr="00875A79" w:rsidRDefault="00875A79" w:rsidP="008D2533">
            <w:pPr>
              <w:spacing w:after="0" w:line="240" w:lineRule="auto"/>
              <w:ind w:firstLine="0"/>
              <w:jc w:val="center"/>
            </w:pPr>
            <w:r>
              <w:lastRenderedPageBreak/>
              <w:t>17</w:t>
            </w:r>
          </w:p>
        </w:tc>
        <w:tc>
          <w:tcPr>
            <w:tcW w:w="5501" w:type="dxa"/>
            <w:shd w:val="clear" w:color="auto" w:fill="auto"/>
          </w:tcPr>
          <w:p w:rsidR="00875A79" w:rsidRPr="00755D1B" w:rsidRDefault="00875A79" w:rsidP="00F6576C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целевого и эффективного использования бюджетных средств, направленных на исполнение мероприятий «Федерального проекта «Спорт – норма жизни» (национальный проект «Демография»)</w:t>
            </w:r>
          </w:p>
        </w:tc>
        <w:tc>
          <w:tcPr>
            <w:tcW w:w="2127" w:type="dxa"/>
            <w:shd w:val="clear" w:color="auto" w:fill="auto"/>
          </w:tcPr>
          <w:p w:rsidR="00875A79" w:rsidRDefault="00875A79" w:rsidP="004448A8">
            <w:pPr>
              <w:spacing w:after="0" w:line="240" w:lineRule="auto"/>
              <w:ind w:firstLine="0"/>
              <w:jc w:val="center"/>
            </w:pPr>
            <w:r>
              <w:t>20.12.2023</w:t>
            </w:r>
          </w:p>
        </w:tc>
        <w:tc>
          <w:tcPr>
            <w:tcW w:w="6118" w:type="dxa"/>
            <w:shd w:val="clear" w:color="auto" w:fill="auto"/>
          </w:tcPr>
          <w:p w:rsidR="00875A79" w:rsidRPr="00F6576C" w:rsidRDefault="00F34222" w:rsidP="00867617">
            <w:pPr>
              <w:spacing w:after="0" w:line="240" w:lineRule="auto"/>
              <w:ind w:firstLine="0"/>
            </w:pPr>
            <w:r>
              <w:t>Снять с контроля Представление № 10 от 20.11.2023</w:t>
            </w:r>
          </w:p>
        </w:tc>
      </w:tr>
      <w:tr w:rsidR="00AD5C64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AD5C64" w:rsidRDefault="00AD5C64" w:rsidP="008D2533">
            <w:pPr>
              <w:spacing w:after="0"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5501" w:type="dxa"/>
            <w:shd w:val="clear" w:color="auto" w:fill="auto"/>
          </w:tcPr>
          <w:p w:rsidR="00AD5C64" w:rsidRDefault="00AD5C64" w:rsidP="00F6576C">
            <w:pPr>
              <w:spacing w:after="0" w:line="240" w:lineRule="auto"/>
              <w:ind w:firstLine="0"/>
            </w:pPr>
            <w:r>
              <w:t>Мониторинг освоения бюджетных средств на природоохранные мероприятия</w:t>
            </w:r>
          </w:p>
        </w:tc>
        <w:tc>
          <w:tcPr>
            <w:tcW w:w="2127" w:type="dxa"/>
            <w:shd w:val="clear" w:color="auto" w:fill="auto"/>
          </w:tcPr>
          <w:p w:rsidR="00AD5C64" w:rsidRDefault="00AD5C64" w:rsidP="004448A8">
            <w:pPr>
              <w:spacing w:after="0" w:line="240" w:lineRule="auto"/>
              <w:ind w:firstLine="0"/>
              <w:jc w:val="center"/>
            </w:pPr>
            <w:r>
              <w:t>25.12.2023</w:t>
            </w:r>
          </w:p>
        </w:tc>
        <w:tc>
          <w:tcPr>
            <w:tcW w:w="6118" w:type="dxa"/>
            <w:shd w:val="clear" w:color="auto" w:fill="auto"/>
          </w:tcPr>
          <w:p w:rsidR="00AD5C64" w:rsidRDefault="00AD5C64" w:rsidP="00867617">
            <w:pPr>
              <w:spacing w:after="0" w:line="240" w:lineRule="auto"/>
              <w:ind w:firstLine="0"/>
            </w:pPr>
          </w:p>
        </w:tc>
      </w:tr>
    </w:tbl>
    <w:p w:rsidR="002A1B06" w:rsidRDefault="0058222F">
      <w:r>
        <w:t xml:space="preserve"> </w:t>
      </w:r>
    </w:p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04AB3"/>
    <w:rsid w:val="000171DD"/>
    <w:rsid w:val="00041411"/>
    <w:rsid w:val="00061C4C"/>
    <w:rsid w:val="00065640"/>
    <w:rsid w:val="0006772F"/>
    <w:rsid w:val="0007299E"/>
    <w:rsid w:val="000846A1"/>
    <w:rsid w:val="0008516B"/>
    <w:rsid w:val="000A2D5B"/>
    <w:rsid w:val="000C0FE7"/>
    <w:rsid w:val="000C338D"/>
    <w:rsid w:val="000D0CC2"/>
    <w:rsid w:val="000E07E5"/>
    <w:rsid w:val="000E0C85"/>
    <w:rsid w:val="000E29DE"/>
    <w:rsid w:val="00100465"/>
    <w:rsid w:val="0011177C"/>
    <w:rsid w:val="00112EAB"/>
    <w:rsid w:val="00124100"/>
    <w:rsid w:val="00133B84"/>
    <w:rsid w:val="00140817"/>
    <w:rsid w:val="00165C94"/>
    <w:rsid w:val="00170437"/>
    <w:rsid w:val="001B0014"/>
    <w:rsid w:val="001F0BC4"/>
    <w:rsid w:val="002010A4"/>
    <w:rsid w:val="0021233C"/>
    <w:rsid w:val="002564EC"/>
    <w:rsid w:val="0025777D"/>
    <w:rsid w:val="00270D6C"/>
    <w:rsid w:val="002845A3"/>
    <w:rsid w:val="002A1B06"/>
    <w:rsid w:val="002A268E"/>
    <w:rsid w:val="002A516B"/>
    <w:rsid w:val="002D0594"/>
    <w:rsid w:val="003113C6"/>
    <w:rsid w:val="003115F3"/>
    <w:rsid w:val="00312549"/>
    <w:rsid w:val="003216D0"/>
    <w:rsid w:val="003360B7"/>
    <w:rsid w:val="00343BB3"/>
    <w:rsid w:val="003538B6"/>
    <w:rsid w:val="00375A53"/>
    <w:rsid w:val="00377420"/>
    <w:rsid w:val="003B0928"/>
    <w:rsid w:val="003B24EA"/>
    <w:rsid w:val="003C1DAF"/>
    <w:rsid w:val="003D6DC0"/>
    <w:rsid w:val="0040668E"/>
    <w:rsid w:val="004213E1"/>
    <w:rsid w:val="004448A8"/>
    <w:rsid w:val="004652F3"/>
    <w:rsid w:val="00482D86"/>
    <w:rsid w:val="00497B5D"/>
    <w:rsid w:val="004A2B0C"/>
    <w:rsid w:val="005155DD"/>
    <w:rsid w:val="0051630F"/>
    <w:rsid w:val="0057069A"/>
    <w:rsid w:val="00581E72"/>
    <w:rsid w:val="0058222F"/>
    <w:rsid w:val="00596F6D"/>
    <w:rsid w:val="0059757E"/>
    <w:rsid w:val="005A4ABE"/>
    <w:rsid w:val="005A5C8C"/>
    <w:rsid w:val="005C2802"/>
    <w:rsid w:val="00615457"/>
    <w:rsid w:val="006235F1"/>
    <w:rsid w:val="00632D05"/>
    <w:rsid w:val="00634165"/>
    <w:rsid w:val="00637755"/>
    <w:rsid w:val="00644026"/>
    <w:rsid w:val="00683025"/>
    <w:rsid w:val="006A6222"/>
    <w:rsid w:val="006F6372"/>
    <w:rsid w:val="006F7DDA"/>
    <w:rsid w:val="0070071A"/>
    <w:rsid w:val="00703692"/>
    <w:rsid w:val="00705E7A"/>
    <w:rsid w:val="00706B6A"/>
    <w:rsid w:val="0071727E"/>
    <w:rsid w:val="00755D1B"/>
    <w:rsid w:val="00775B69"/>
    <w:rsid w:val="00792960"/>
    <w:rsid w:val="007975C8"/>
    <w:rsid w:val="007C483D"/>
    <w:rsid w:val="007C4B60"/>
    <w:rsid w:val="007C5540"/>
    <w:rsid w:val="007E197B"/>
    <w:rsid w:val="007E5A7C"/>
    <w:rsid w:val="00811011"/>
    <w:rsid w:val="00845274"/>
    <w:rsid w:val="00850634"/>
    <w:rsid w:val="00851F7D"/>
    <w:rsid w:val="008614FD"/>
    <w:rsid w:val="00867617"/>
    <w:rsid w:val="008718D5"/>
    <w:rsid w:val="00872FB0"/>
    <w:rsid w:val="00875A79"/>
    <w:rsid w:val="00880255"/>
    <w:rsid w:val="00892B51"/>
    <w:rsid w:val="008935B7"/>
    <w:rsid w:val="008A205A"/>
    <w:rsid w:val="008A4E69"/>
    <w:rsid w:val="008D2533"/>
    <w:rsid w:val="008F4525"/>
    <w:rsid w:val="00901384"/>
    <w:rsid w:val="00934526"/>
    <w:rsid w:val="009461E9"/>
    <w:rsid w:val="00962FAB"/>
    <w:rsid w:val="009838FC"/>
    <w:rsid w:val="009A5695"/>
    <w:rsid w:val="009B11F3"/>
    <w:rsid w:val="009B17A8"/>
    <w:rsid w:val="009C39B3"/>
    <w:rsid w:val="009F77F3"/>
    <w:rsid w:val="00A43CE1"/>
    <w:rsid w:val="00A47706"/>
    <w:rsid w:val="00A477BB"/>
    <w:rsid w:val="00A54F1A"/>
    <w:rsid w:val="00A80353"/>
    <w:rsid w:val="00A94785"/>
    <w:rsid w:val="00AB6282"/>
    <w:rsid w:val="00AC2804"/>
    <w:rsid w:val="00AD5C64"/>
    <w:rsid w:val="00AF34B6"/>
    <w:rsid w:val="00AF602B"/>
    <w:rsid w:val="00B01F65"/>
    <w:rsid w:val="00B025B4"/>
    <w:rsid w:val="00B10092"/>
    <w:rsid w:val="00B12A44"/>
    <w:rsid w:val="00B161FD"/>
    <w:rsid w:val="00B20666"/>
    <w:rsid w:val="00B32173"/>
    <w:rsid w:val="00B32306"/>
    <w:rsid w:val="00B333B5"/>
    <w:rsid w:val="00B428A5"/>
    <w:rsid w:val="00B76542"/>
    <w:rsid w:val="00B87810"/>
    <w:rsid w:val="00BC1DC7"/>
    <w:rsid w:val="00BC5AE1"/>
    <w:rsid w:val="00BC7B3E"/>
    <w:rsid w:val="00BD2B85"/>
    <w:rsid w:val="00BF2392"/>
    <w:rsid w:val="00BF4902"/>
    <w:rsid w:val="00C12E49"/>
    <w:rsid w:val="00C324B1"/>
    <w:rsid w:val="00C32681"/>
    <w:rsid w:val="00C36E07"/>
    <w:rsid w:val="00C37001"/>
    <w:rsid w:val="00C5136C"/>
    <w:rsid w:val="00C53359"/>
    <w:rsid w:val="00C62A9E"/>
    <w:rsid w:val="00C81C6F"/>
    <w:rsid w:val="00C822F3"/>
    <w:rsid w:val="00C9777F"/>
    <w:rsid w:val="00CC59E4"/>
    <w:rsid w:val="00CD7AFB"/>
    <w:rsid w:val="00CF41CC"/>
    <w:rsid w:val="00D0266A"/>
    <w:rsid w:val="00D12D26"/>
    <w:rsid w:val="00D269CF"/>
    <w:rsid w:val="00D41C11"/>
    <w:rsid w:val="00D42AA2"/>
    <w:rsid w:val="00D760E8"/>
    <w:rsid w:val="00DB3035"/>
    <w:rsid w:val="00DB5026"/>
    <w:rsid w:val="00DC400B"/>
    <w:rsid w:val="00DE2EF8"/>
    <w:rsid w:val="00DE3259"/>
    <w:rsid w:val="00E03EE0"/>
    <w:rsid w:val="00E07987"/>
    <w:rsid w:val="00E256E0"/>
    <w:rsid w:val="00E61389"/>
    <w:rsid w:val="00E9358A"/>
    <w:rsid w:val="00E9592D"/>
    <w:rsid w:val="00EA785A"/>
    <w:rsid w:val="00EB57F0"/>
    <w:rsid w:val="00ED1127"/>
    <w:rsid w:val="00EE3481"/>
    <w:rsid w:val="00EF5860"/>
    <w:rsid w:val="00F00C00"/>
    <w:rsid w:val="00F041E3"/>
    <w:rsid w:val="00F0570E"/>
    <w:rsid w:val="00F16DA8"/>
    <w:rsid w:val="00F34222"/>
    <w:rsid w:val="00F461E0"/>
    <w:rsid w:val="00F46C3C"/>
    <w:rsid w:val="00F50CA4"/>
    <w:rsid w:val="00F6576C"/>
    <w:rsid w:val="00F706F9"/>
    <w:rsid w:val="00F93CB3"/>
    <w:rsid w:val="00FA42D2"/>
    <w:rsid w:val="00FB0645"/>
    <w:rsid w:val="00FC21A7"/>
    <w:rsid w:val="00FC3036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4D21-1966-45D6-B6A9-299467B0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Зотова Светлана Григорьевна</cp:lastModifiedBy>
  <cp:revision>18</cp:revision>
  <cp:lastPrinted>2016-12-19T11:39:00Z</cp:lastPrinted>
  <dcterms:created xsi:type="dcterms:W3CDTF">2023-10-10T10:29:00Z</dcterms:created>
  <dcterms:modified xsi:type="dcterms:W3CDTF">2024-01-12T09:56:00Z</dcterms:modified>
</cp:coreProperties>
</file>