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A6" w:rsidRPr="004A0787" w:rsidRDefault="003E72A6" w:rsidP="003E72A6">
      <w:pPr>
        <w:keepNext/>
        <w:keepLines/>
        <w:spacing w:before="480" w:after="0"/>
        <w:jc w:val="center"/>
        <w:outlineLvl w:val="0"/>
        <w:rPr>
          <w:rFonts w:ascii="Times New Roman" w:eastAsiaTheme="majorEastAsia" w:hAnsi="Times New Roman" w:cs="Times New Roman"/>
          <w:bCs/>
          <w:sz w:val="24"/>
          <w:szCs w:val="24"/>
        </w:rPr>
      </w:pPr>
      <w:r w:rsidRPr="004A0787">
        <w:rPr>
          <w:rFonts w:ascii="Times New Roman" w:eastAsiaTheme="majorEastAsia" w:hAnsi="Times New Roman" w:cs="Times New Roman"/>
          <w:bCs/>
          <w:sz w:val="24"/>
          <w:szCs w:val="24"/>
        </w:rPr>
        <w:t>Доклад на публичные слушания</w:t>
      </w:r>
    </w:p>
    <w:p w:rsidR="003E72A6" w:rsidRPr="004A0787" w:rsidRDefault="003E72A6" w:rsidP="003E72A6">
      <w:pPr>
        <w:spacing w:after="0" w:line="240" w:lineRule="auto"/>
        <w:jc w:val="center"/>
        <w:rPr>
          <w:rFonts w:ascii="Times New Roman" w:hAnsi="Times New Roman" w:cs="Times New Roman"/>
          <w:sz w:val="24"/>
          <w:szCs w:val="24"/>
        </w:rPr>
      </w:pPr>
      <w:r w:rsidRPr="004A0787">
        <w:rPr>
          <w:rFonts w:ascii="Times New Roman" w:eastAsia="Times New Roman" w:hAnsi="Times New Roman" w:cs="Times New Roman"/>
          <w:sz w:val="24"/>
          <w:szCs w:val="24"/>
          <w:lang w:eastAsia="ru-RU"/>
        </w:rPr>
        <w:t xml:space="preserve">по заключению на проект </w:t>
      </w:r>
      <w:r w:rsidRPr="004A0787">
        <w:rPr>
          <w:rFonts w:ascii="Times New Roman" w:hAnsi="Times New Roman" w:cs="Times New Roman"/>
          <w:sz w:val="24"/>
          <w:szCs w:val="24"/>
        </w:rPr>
        <w:t xml:space="preserve">решения </w:t>
      </w:r>
      <w:proofErr w:type="spellStart"/>
      <w:r w:rsidRPr="004A0787">
        <w:rPr>
          <w:rFonts w:ascii="Times New Roman" w:hAnsi="Times New Roman" w:cs="Times New Roman"/>
          <w:sz w:val="24"/>
          <w:szCs w:val="24"/>
        </w:rPr>
        <w:t>Березниковской</w:t>
      </w:r>
      <w:proofErr w:type="spellEnd"/>
      <w:r w:rsidRPr="004A0787">
        <w:rPr>
          <w:rFonts w:ascii="Times New Roman" w:hAnsi="Times New Roman" w:cs="Times New Roman"/>
          <w:sz w:val="24"/>
          <w:szCs w:val="24"/>
        </w:rPr>
        <w:t xml:space="preserve"> городской Думы</w:t>
      </w:r>
    </w:p>
    <w:p w:rsidR="003E72A6" w:rsidRPr="004A0787" w:rsidRDefault="003E72A6" w:rsidP="003E72A6">
      <w:pPr>
        <w:spacing w:after="0" w:line="240" w:lineRule="auto"/>
        <w:jc w:val="center"/>
        <w:rPr>
          <w:rFonts w:ascii="Times New Roman" w:hAnsi="Times New Roman" w:cs="Times New Roman"/>
          <w:sz w:val="24"/>
          <w:szCs w:val="24"/>
        </w:rPr>
      </w:pPr>
      <w:r w:rsidRPr="004A0787">
        <w:rPr>
          <w:rFonts w:ascii="Times New Roman" w:hAnsi="Times New Roman" w:cs="Times New Roman"/>
          <w:sz w:val="24"/>
          <w:szCs w:val="24"/>
        </w:rPr>
        <w:t xml:space="preserve"> «О бюджете</w:t>
      </w:r>
      <w:r w:rsidR="00FC5A0E" w:rsidRPr="004A0787">
        <w:rPr>
          <w:rFonts w:ascii="Times New Roman" w:hAnsi="Times New Roman" w:cs="Times New Roman"/>
          <w:sz w:val="24"/>
          <w:szCs w:val="24"/>
        </w:rPr>
        <w:t xml:space="preserve"> муниципального образования</w:t>
      </w:r>
      <w:r w:rsidRPr="004A0787">
        <w:rPr>
          <w:rFonts w:ascii="Times New Roman" w:hAnsi="Times New Roman" w:cs="Times New Roman"/>
          <w:sz w:val="24"/>
          <w:szCs w:val="24"/>
        </w:rPr>
        <w:t xml:space="preserve"> </w:t>
      </w:r>
      <w:r w:rsidR="00FC5A0E" w:rsidRPr="004A0787">
        <w:rPr>
          <w:rFonts w:ascii="Times New Roman" w:hAnsi="Times New Roman" w:cs="Times New Roman"/>
          <w:sz w:val="24"/>
          <w:szCs w:val="24"/>
        </w:rPr>
        <w:t>«Г</w:t>
      </w:r>
      <w:r w:rsidRPr="004A0787">
        <w:rPr>
          <w:rFonts w:ascii="Times New Roman" w:hAnsi="Times New Roman" w:cs="Times New Roman"/>
          <w:sz w:val="24"/>
          <w:szCs w:val="24"/>
        </w:rPr>
        <w:t>ород Березники</w:t>
      </w:r>
      <w:r w:rsidR="00FC5A0E" w:rsidRPr="004A0787">
        <w:rPr>
          <w:rFonts w:ascii="Times New Roman" w:hAnsi="Times New Roman" w:cs="Times New Roman"/>
          <w:sz w:val="24"/>
          <w:szCs w:val="24"/>
        </w:rPr>
        <w:t>»</w:t>
      </w:r>
      <w:r w:rsidRPr="004A0787">
        <w:rPr>
          <w:rFonts w:ascii="Times New Roman" w:hAnsi="Times New Roman" w:cs="Times New Roman"/>
          <w:sz w:val="24"/>
          <w:szCs w:val="24"/>
        </w:rPr>
        <w:t xml:space="preserve"> </w:t>
      </w:r>
      <w:r w:rsidR="00A502C1">
        <w:rPr>
          <w:rFonts w:ascii="Times New Roman" w:hAnsi="Times New Roman" w:cs="Times New Roman"/>
          <w:sz w:val="24"/>
          <w:szCs w:val="24"/>
        </w:rPr>
        <w:t xml:space="preserve">Пермского края </w:t>
      </w:r>
      <w:r w:rsidRPr="004A0787">
        <w:rPr>
          <w:rFonts w:ascii="Times New Roman" w:hAnsi="Times New Roman" w:cs="Times New Roman"/>
          <w:sz w:val="24"/>
          <w:szCs w:val="24"/>
        </w:rPr>
        <w:t>на 20</w:t>
      </w:r>
      <w:r w:rsidR="009158C6" w:rsidRPr="004A0787">
        <w:rPr>
          <w:rFonts w:ascii="Times New Roman" w:hAnsi="Times New Roman" w:cs="Times New Roman"/>
          <w:sz w:val="24"/>
          <w:szCs w:val="24"/>
        </w:rPr>
        <w:t>2</w:t>
      </w:r>
      <w:r w:rsidR="00BD2540">
        <w:rPr>
          <w:rFonts w:ascii="Times New Roman" w:hAnsi="Times New Roman" w:cs="Times New Roman"/>
          <w:sz w:val="24"/>
          <w:szCs w:val="24"/>
        </w:rPr>
        <w:t>4</w:t>
      </w:r>
      <w:r w:rsidRPr="004A0787">
        <w:rPr>
          <w:rFonts w:ascii="Times New Roman" w:hAnsi="Times New Roman" w:cs="Times New Roman"/>
          <w:sz w:val="24"/>
          <w:szCs w:val="24"/>
        </w:rPr>
        <w:t xml:space="preserve"> год и плановый период 202</w:t>
      </w:r>
      <w:r w:rsidR="00BD2540">
        <w:rPr>
          <w:rFonts w:ascii="Times New Roman" w:hAnsi="Times New Roman" w:cs="Times New Roman"/>
          <w:sz w:val="24"/>
          <w:szCs w:val="24"/>
        </w:rPr>
        <w:t>5</w:t>
      </w:r>
      <w:r w:rsidRPr="004A0787">
        <w:rPr>
          <w:rFonts w:ascii="Times New Roman" w:hAnsi="Times New Roman" w:cs="Times New Roman"/>
          <w:sz w:val="24"/>
          <w:szCs w:val="24"/>
        </w:rPr>
        <w:t>-202</w:t>
      </w:r>
      <w:r w:rsidR="00BD2540">
        <w:rPr>
          <w:rFonts w:ascii="Times New Roman" w:hAnsi="Times New Roman" w:cs="Times New Roman"/>
          <w:sz w:val="24"/>
          <w:szCs w:val="24"/>
        </w:rPr>
        <w:t>6</w:t>
      </w:r>
      <w:r w:rsidRPr="004A0787">
        <w:rPr>
          <w:rFonts w:ascii="Times New Roman" w:hAnsi="Times New Roman" w:cs="Times New Roman"/>
          <w:sz w:val="24"/>
          <w:szCs w:val="24"/>
        </w:rPr>
        <w:t xml:space="preserve"> годов» (первое чтение)</w:t>
      </w:r>
    </w:p>
    <w:p w:rsidR="003E72A6" w:rsidRPr="004A0787" w:rsidRDefault="003E72A6" w:rsidP="003E72A6">
      <w:pPr>
        <w:spacing w:after="0" w:line="240" w:lineRule="auto"/>
        <w:jc w:val="both"/>
        <w:rPr>
          <w:rFonts w:ascii="Times New Roman" w:eastAsia="Times New Roman" w:hAnsi="Times New Roman" w:cs="Times New Roman"/>
          <w:sz w:val="24"/>
          <w:szCs w:val="24"/>
          <w:lang w:eastAsia="ru-RU"/>
        </w:rPr>
      </w:pPr>
      <w:proofErr w:type="spellStart"/>
      <w:r w:rsidRPr="004A0787">
        <w:rPr>
          <w:rFonts w:ascii="Times New Roman" w:eastAsia="Times New Roman" w:hAnsi="Times New Roman" w:cs="Times New Roman"/>
          <w:sz w:val="24"/>
          <w:szCs w:val="24"/>
          <w:lang w:eastAsia="ru-RU"/>
        </w:rPr>
        <w:t>г</w:t>
      </w:r>
      <w:proofErr w:type="gramStart"/>
      <w:r w:rsidRPr="004A0787">
        <w:rPr>
          <w:rFonts w:ascii="Times New Roman" w:eastAsia="Times New Roman" w:hAnsi="Times New Roman" w:cs="Times New Roman"/>
          <w:sz w:val="24"/>
          <w:szCs w:val="24"/>
          <w:lang w:eastAsia="ru-RU"/>
        </w:rPr>
        <w:t>.Б</w:t>
      </w:r>
      <w:proofErr w:type="gramEnd"/>
      <w:r w:rsidRPr="004A0787">
        <w:rPr>
          <w:rFonts w:ascii="Times New Roman" w:eastAsia="Times New Roman" w:hAnsi="Times New Roman" w:cs="Times New Roman"/>
          <w:sz w:val="24"/>
          <w:szCs w:val="24"/>
          <w:lang w:eastAsia="ru-RU"/>
        </w:rPr>
        <w:t>ерезники</w:t>
      </w:r>
      <w:proofErr w:type="spellEnd"/>
      <w:r w:rsidRPr="004A0787">
        <w:rPr>
          <w:rFonts w:ascii="Times New Roman" w:eastAsia="Times New Roman" w:hAnsi="Times New Roman" w:cs="Times New Roman"/>
          <w:sz w:val="24"/>
          <w:szCs w:val="24"/>
          <w:lang w:eastAsia="ru-RU"/>
        </w:rPr>
        <w:tab/>
      </w:r>
      <w:r w:rsidRPr="004A0787">
        <w:rPr>
          <w:rFonts w:ascii="Times New Roman" w:eastAsia="Times New Roman" w:hAnsi="Times New Roman" w:cs="Times New Roman"/>
          <w:sz w:val="24"/>
          <w:szCs w:val="24"/>
          <w:lang w:eastAsia="ru-RU"/>
        </w:rPr>
        <w:tab/>
      </w:r>
      <w:r w:rsidRPr="004A0787">
        <w:rPr>
          <w:rFonts w:ascii="Times New Roman" w:eastAsia="Times New Roman" w:hAnsi="Times New Roman" w:cs="Times New Roman"/>
          <w:sz w:val="24"/>
          <w:szCs w:val="24"/>
          <w:lang w:eastAsia="ru-RU"/>
        </w:rPr>
        <w:tab/>
      </w:r>
      <w:r w:rsidRPr="004A0787">
        <w:rPr>
          <w:rFonts w:ascii="Times New Roman" w:eastAsia="Times New Roman" w:hAnsi="Times New Roman" w:cs="Times New Roman"/>
          <w:sz w:val="24"/>
          <w:szCs w:val="24"/>
          <w:lang w:eastAsia="ru-RU"/>
        </w:rPr>
        <w:tab/>
      </w:r>
      <w:r w:rsidRPr="004A0787">
        <w:rPr>
          <w:rFonts w:ascii="Times New Roman" w:eastAsia="Times New Roman" w:hAnsi="Times New Roman" w:cs="Times New Roman"/>
          <w:sz w:val="24"/>
          <w:szCs w:val="24"/>
          <w:lang w:eastAsia="ru-RU"/>
        </w:rPr>
        <w:tab/>
      </w:r>
      <w:r w:rsidRPr="004A0787">
        <w:rPr>
          <w:rFonts w:ascii="Times New Roman" w:eastAsia="Times New Roman" w:hAnsi="Times New Roman" w:cs="Times New Roman"/>
          <w:sz w:val="24"/>
          <w:szCs w:val="24"/>
          <w:lang w:eastAsia="ru-RU"/>
        </w:rPr>
        <w:tab/>
      </w:r>
      <w:r w:rsidRPr="004A0787">
        <w:rPr>
          <w:rFonts w:ascii="Times New Roman" w:eastAsia="Times New Roman" w:hAnsi="Times New Roman" w:cs="Times New Roman"/>
          <w:sz w:val="24"/>
          <w:szCs w:val="24"/>
          <w:lang w:eastAsia="ru-RU"/>
        </w:rPr>
        <w:tab/>
      </w:r>
      <w:r w:rsidR="004A0787">
        <w:rPr>
          <w:rFonts w:ascii="Times New Roman" w:eastAsia="Times New Roman" w:hAnsi="Times New Roman" w:cs="Times New Roman"/>
          <w:sz w:val="24"/>
          <w:szCs w:val="24"/>
          <w:lang w:eastAsia="ru-RU"/>
        </w:rPr>
        <w:t xml:space="preserve">                      </w:t>
      </w:r>
      <w:r w:rsidR="007B6B7C" w:rsidRPr="004A0787">
        <w:rPr>
          <w:rFonts w:ascii="Times New Roman" w:eastAsia="Times New Roman" w:hAnsi="Times New Roman" w:cs="Times New Roman"/>
          <w:sz w:val="24"/>
          <w:szCs w:val="24"/>
          <w:lang w:eastAsia="ru-RU"/>
        </w:rPr>
        <w:t>0</w:t>
      </w:r>
      <w:r w:rsidR="009158C6" w:rsidRPr="004A0787">
        <w:rPr>
          <w:rFonts w:ascii="Times New Roman" w:eastAsia="Times New Roman" w:hAnsi="Times New Roman" w:cs="Times New Roman"/>
          <w:sz w:val="24"/>
          <w:szCs w:val="24"/>
          <w:lang w:eastAsia="ru-RU"/>
        </w:rPr>
        <w:t xml:space="preserve">8 </w:t>
      </w:r>
      <w:r w:rsidRPr="004A0787">
        <w:rPr>
          <w:rFonts w:ascii="Times New Roman" w:eastAsia="Times New Roman" w:hAnsi="Times New Roman" w:cs="Times New Roman"/>
          <w:sz w:val="24"/>
          <w:szCs w:val="24"/>
          <w:lang w:eastAsia="ru-RU"/>
        </w:rPr>
        <w:t>ноября 20</w:t>
      </w:r>
      <w:r w:rsidR="002760E8" w:rsidRPr="004A0787">
        <w:rPr>
          <w:rFonts w:ascii="Times New Roman" w:eastAsia="Times New Roman" w:hAnsi="Times New Roman" w:cs="Times New Roman"/>
          <w:sz w:val="24"/>
          <w:szCs w:val="24"/>
          <w:lang w:eastAsia="ru-RU"/>
        </w:rPr>
        <w:t>2</w:t>
      </w:r>
      <w:r w:rsidR="00BD2540">
        <w:rPr>
          <w:rFonts w:ascii="Times New Roman" w:eastAsia="Times New Roman" w:hAnsi="Times New Roman" w:cs="Times New Roman"/>
          <w:sz w:val="24"/>
          <w:szCs w:val="24"/>
          <w:lang w:eastAsia="ru-RU"/>
        </w:rPr>
        <w:t>3</w:t>
      </w:r>
      <w:r w:rsidRPr="004A0787">
        <w:rPr>
          <w:rFonts w:ascii="Times New Roman" w:eastAsia="Times New Roman" w:hAnsi="Times New Roman" w:cs="Times New Roman"/>
          <w:sz w:val="24"/>
          <w:szCs w:val="24"/>
          <w:lang w:eastAsia="ru-RU"/>
        </w:rPr>
        <w:t xml:space="preserve"> года </w:t>
      </w:r>
    </w:p>
    <w:p w:rsidR="0067633B" w:rsidRDefault="0067633B" w:rsidP="003E72A6">
      <w:pPr>
        <w:spacing w:after="0" w:line="240" w:lineRule="auto"/>
        <w:ind w:left="4248" w:firstLine="708"/>
        <w:jc w:val="center"/>
        <w:rPr>
          <w:rFonts w:ascii="Times New Roman" w:eastAsia="Times New Roman" w:hAnsi="Times New Roman" w:cs="Times New Roman"/>
          <w:sz w:val="28"/>
          <w:szCs w:val="28"/>
          <w:lang w:eastAsia="ru-RU"/>
        </w:rPr>
      </w:pPr>
    </w:p>
    <w:p w:rsidR="0067633B" w:rsidRDefault="0067633B" w:rsidP="002B261C">
      <w:pPr>
        <w:ind w:firstLine="567"/>
        <w:jc w:val="both"/>
        <w:rPr>
          <w:sz w:val="28"/>
          <w:szCs w:val="28"/>
        </w:rPr>
      </w:pPr>
      <w:r>
        <w:rPr>
          <w:sz w:val="28"/>
          <w:szCs w:val="28"/>
        </w:rPr>
        <w:t>Добрый день, уважаемые участники публичных слушаний!</w:t>
      </w:r>
    </w:p>
    <w:p w:rsidR="003E72A6" w:rsidRDefault="00677E5A" w:rsidP="002B261C">
      <w:pPr>
        <w:ind w:firstLine="567"/>
        <w:jc w:val="both"/>
        <w:rPr>
          <w:sz w:val="28"/>
          <w:szCs w:val="28"/>
        </w:rPr>
      </w:pPr>
      <w:r>
        <w:rPr>
          <w:sz w:val="28"/>
          <w:szCs w:val="28"/>
        </w:rPr>
        <w:t>З</w:t>
      </w:r>
      <w:r w:rsidR="003E72A6" w:rsidRPr="007028A1">
        <w:rPr>
          <w:sz w:val="28"/>
          <w:szCs w:val="28"/>
        </w:rPr>
        <w:t xml:space="preserve">аключение на проект решения </w:t>
      </w:r>
      <w:proofErr w:type="spellStart"/>
      <w:r w:rsidR="003E72A6" w:rsidRPr="007028A1">
        <w:rPr>
          <w:sz w:val="28"/>
          <w:szCs w:val="28"/>
        </w:rPr>
        <w:t>Березниковской</w:t>
      </w:r>
      <w:proofErr w:type="spellEnd"/>
      <w:r w:rsidR="003E72A6" w:rsidRPr="007028A1">
        <w:rPr>
          <w:sz w:val="28"/>
          <w:szCs w:val="28"/>
        </w:rPr>
        <w:t xml:space="preserve"> городской Думы «О бюджете </w:t>
      </w:r>
      <w:r w:rsidR="00FC5A0E">
        <w:rPr>
          <w:sz w:val="28"/>
          <w:szCs w:val="28"/>
        </w:rPr>
        <w:t>муниципального образования «Г</w:t>
      </w:r>
      <w:r w:rsidR="003E72A6" w:rsidRPr="007028A1">
        <w:rPr>
          <w:sz w:val="28"/>
          <w:szCs w:val="28"/>
        </w:rPr>
        <w:t>ород Березники</w:t>
      </w:r>
      <w:r w:rsidR="00FC5A0E">
        <w:rPr>
          <w:sz w:val="28"/>
          <w:szCs w:val="28"/>
        </w:rPr>
        <w:t>»</w:t>
      </w:r>
      <w:r w:rsidR="003E72A6" w:rsidRPr="007028A1">
        <w:rPr>
          <w:sz w:val="28"/>
          <w:szCs w:val="28"/>
        </w:rPr>
        <w:t xml:space="preserve"> </w:t>
      </w:r>
      <w:r w:rsidR="00BD2540">
        <w:rPr>
          <w:sz w:val="28"/>
          <w:szCs w:val="28"/>
        </w:rPr>
        <w:t xml:space="preserve">Пермского края </w:t>
      </w:r>
      <w:r w:rsidR="003E72A6" w:rsidRPr="007028A1">
        <w:rPr>
          <w:sz w:val="28"/>
          <w:szCs w:val="28"/>
        </w:rPr>
        <w:t>на 20</w:t>
      </w:r>
      <w:r w:rsidR="009158C6">
        <w:rPr>
          <w:sz w:val="28"/>
          <w:szCs w:val="28"/>
        </w:rPr>
        <w:t>2</w:t>
      </w:r>
      <w:r w:rsidR="00BD2540">
        <w:rPr>
          <w:sz w:val="28"/>
          <w:szCs w:val="28"/>
        </w:rPr>
        <w:t>4</w:t>
      </w:r>
      <w:r w:rsidR="003E72A6" w:rsidRPr="007028A1">
        <w:rPr>
          <w:sz w:val="28"/>
          <w:szCs w:val="28"/>
        </w:rPr>
        <w:t xml:space="preserve"> год и плановый период </w:t>
      </w:r>
      <w:r w:rsidR="004B6CEB">
        <w:rPr>
          <w:sz w:val="28"/>
          <w:szCs w:val="28"/>
        </w:rPr>
        <w:t xml:space="preserve"> </w:t>
      </w:r>
      <w:bookmarkStart w:id="0" w:name="_GoBack"/>
      <w:bookmarkEnd w:id="0"/>
      <w:r w:rsidR="003E72A6" w:rsidRPr="007028A1">
        <w:rPr>
          <w:sz w:val="28"/>
          <w:szCs w:val="28"/>
        </w:rPr>
        <w:t>202</w:t>
      </w:r>
      <w:r w:rsidR="00BD2540">
        <w:rPr>
          <w:sz w:val="28"/>
          <w:szCs w:val="28"/>
        </w:rPr>
        <w:t>5</w:t>
      </w:r>
      <w:r w:rsidR="003E72A6" w:rsidRPr="007028A1">
        <w:rPr>
          <w:sz w:val="28"/>
          <w:szCs w:val="28"/>
        </w:rPr>
        <w:t>-202</w:t>
      </w:r>
      <w:r w:rsidR="00BD2540">
        <w:rPr>
          <w:sz w:val="28"/>
          <w:szCs w:val="28"/>
        </w:rPr>
        <w:t>6</w:t>
      </w:r>
      <w:r w:rsidR="003E72A6" w:rsidRPr="007028A1">
        <w:rPr>
          <w:sz w:val="28"/>
          <w:szCs w:val="28"/>
        </w:rPr>
        <w:t xml:space="preserve"> годов» подготовлено Контрольно-счетной палатой </w:t>
      </w:r>
      <w:r w:rsidR="005D3FFF">
        <w:rPr>
          <w:sz w:val="28"/>
          <w:szCs w:val="28"/>
        </w:rPr>
        <w:t>г</w:t>
      </w:r>
      <w:r w:rsidR="003E72A6" w:rsidRPr="007028A1">
        <w:rPr>
          <w:sz w:val="28"/>
          <w:szCs w:val="28"/>
        </w:rPr>
        <w:t>ород</w:t>
      </w:r>
      <w:r w:rsidR="005D3FFF">
        <w:rPr>
          <w:sz w:val="28"/>
          <w:szCs w:val="28"/>
        </w:rPr>
        <w:t>а</w:t>
      </w:r>
      <w:r w:rsidR="003E72A6" w:rsidRPr="007028A1">
        <w:rPr>
          <w:sz w:val="28"/>
          <w:szCs w:val="28"/>
        </w:rPr>
        <w:t xml:space="preserve"> Березники в соответствии с требованиями Бюджетного кодекса Российской Федерации</w:t>
      </w:r>
      <w:r w:rsidR="001A3462">
        <w:rPr>
          <w:sz w:val="28"/>
          <w:szCs w:val="28"/>
        </w:rPr>
        <w:t>.</w:t>
      </w:r>
      <w:r w:rsidR="003E72A6" w:rsidRPr="007028A1">
        <w:rPr>
          <w:sz w:val="28"/>
          <w:szCs w:val="28"/>
        </w:rPr>
        <w:t xml:space="preserve"> </w:t>
      </w:r>
    </w:p>
    <w:p w:rsidR="009C3D1A" w:rsidRDefault="002C5B84" w:rsidP="002B261C">
      <w:pPr>
        <w:ind w:firstLine="567"/>
        <w:jc w:val="both"/>
        <w:rPr>
          <w:sz w:val="28"/>
          <w:szCs w:val="28"/>
        </w:rPr>
      </w:pPr>
      <w:r w:rsidRPr="00CB338D">
        <w:rPr>
          <w:sz w:val="28"/>
          <w:szCs w:val="28"/>
        </w:rPr>
        <w:t xml:space="preserve">При подготовке заключения </w:t>
      </w:r>
      <w:r w:rsidR="008A76DA">
        <w:rPr>
          <w:sz w:val="28"/>
          <w:szCs w:val="28"/>
        </w:rPr>
        <w:t>Контрольно-счетной палатой</w:t>
      </w:r>
      <w:r w:rsidR="009C3D1A">
        <w:rPr>
          <w:sz w:val="28"/>
          <w:szCs w:val="28"/>
        </w:rPr>
        <w:t>:</w:t>
      </w:r>
    </w:p>
    <w:p w:rsidR="008D7F55" w:rsidRDefault="008D7F55" w:rsidP="002B261C">
      <w:pPr>
        <w:ind w:firstLine="567"/>
        <w:jc w:val="both"/>
        <w:rPr>
          <w:sz w:val="28"/>
          <w:szCs w:val="28"/>
        </w:rPr>
      </w:pPr>
      <w:r>
        <w:rPr>
          <w:sz w:val="28"/>
          <w:szCs w:val="28"/>
        </w:rPr>
        <w:t xml:space="preserve">- </w:t>
      </w:r>
      <w:r w:rsidR="00D66F2E">
        <w:rPr>
          <w:sz w:val="28"/>
          <w:szCs w:val="28"/>
        </w:rPr>
        <w:t xml:space="preserve">сверены </w:t>
      </w:r>
      <w:r>
        <w:rPr>
          <w:sz w:val="28"/>
          <w:szCs w:val="28"/>
        </w:rPr>
        <w:t>объ</w:t>
      </w:r>
      <w:r w:rsidR="00D66F2E">
        <w:rPr>
          <w:sz w:val="28"/>
          <w:szCs w:val="28"/>
        </w:rPr>
        <w:t>емы безвозмездных поступлений с показателями проекта закона Пермского края «О бюджете Пермского края на 202</w:t>
      </w:r>
      <w:r w:rsidR="00BD2540">
        <w:rPr>
          <w:sz w:val="28"/>
          <w:szCs w:val="28"/>
        </w:rPr>
        <w:t>4</w:t>
      </w:r>
      <w:r w:rsidR="00D66F2E">
        <w:rPr>
          <w:sz w:val="28"/>
          <w:szCs w:val="28"/>
        </w:rPr>
        <w:t xml:space="preserve"> год и плановый период 202</w:t>
      </w:r>
      <w:r w:rsidR="00BD2540">
        <w:rPr>
          <w:sz w:val="28"/>
          <w:szCs w:val="28"/>
        </w:rPr>
        <w:t>5 -</w:t>
      </w:r>
      <w:r w:rsidR="00D66F2E">
        <w:rPr>
          <w:sz w:val="28"/>
          <w:szCs w:val="28"/>
        </w:rPr>
        <w:t xml:space="preserve"> 202</w:t>
      </w:r>
      <w:r w:rsidR="00BD2540">
        <w:rPr>
          <w:sz w:val="28"/>
          <w:szCs w:val="28"/>
        </w:rPr>
        <w:t>6</w:t>
      </w:r>
      <w:r w:rsidR="00D66F2E">
        <w:rPr>
          <w:sz w:val="28"/>
          <w:szCs w:val="28"/>
        </w:rPr>
        <w:t xml:space="preserve"> годов»,</w:t>
      </w:r>
    </w:p>
    <w:p w:rsidR="00D66F2E" w:rsidRDefault="00D66F2E" w:rsidP="002B261C">
      <w:pPr>
        <w:ind w:firstLine="567"/>
        <w:jc w:val="both"/>
        <w:rPr>
          <w:sz w:val="28"/>
          <w:szCs w:val="28"/>
        </w:rPr>
      </w:pPr>
      <w:r>
        <w:rPr>
          <w:sz w:val="28"/>
          <w:szCs w:val="28"/>
        </w:rPr>
        <w:t xml:space="preserve">- проверен расчет показателей по неналоговым доходам на </w:t>
      </w:r>
      <w:r w:rsidR="00BD2540">
        <w:rPr>
          <w:sz w:val="28"/>
          <w:szCs w:val="28"/>
        </w:rPr>
        <w:t xml:space="preserve">корректность и </w:t>
      </w:r>
      <w:r>
        <w:rPr>
          <w:sz w:val="28"/>
          <w:szCs w:val="28"/>
        </w:rPr>
        <w:t>соответствие утвержденным методикам планирования доходов,</w:t>
      </w:r>
    </w:p>
    <w:p w:rsidR="00D66F2E" w:rsidRDefault="00BB47C0" w:rsidP="002B261C">
      <w:pPr>
        <w:ind w:firstLine="567"/>
        <w:jc w:val="both"/>
        <w:rPr>
          <w:sz w:val="28"/>
          <w:szCs w:val="28"/>
        </w:rPr>
      </w:pPr>
      <w:r>
        <w:rPr>
          <w:sz w:val="28"/>
          <w:szCs w:val="28"/>
        </w:rPr>
        <w:t>- проконтролировано отражение правовых оснований финансового обеспечения и расходования средств муниципального образования в соответствии со статьей 86 БК РФ «Расходные обязательства муниципального образования»</w:t>
      </w:r>
      <w:r w:rsidR="009C3D1A">
        <w:rPr>
          <w:sz w:val="28"/>
          <w:szCs w:val="28"/>
        </w:rPr>
        <w:t>,</w:t>
      </w:r>
    </w:p>
    <w:p w:rsidR="009C3D1A" w:rsidRDefault="009C3D1A" w:rsidP="002B261C">
      <w:pPr>
        <w:ind w:firstLine="567"/>
        <w:jc w:val="both"/>
        <w:rPr>
          <w:sz w:val="28"/>
          <w:szCs w:val="28"/>
        </w:rPr>
      </w:pPr>
      <w:r>
        <w:rPr>
          <w:sz w:val="28"/>
          <w:szCs w:val="28"/>
        </w:rPr>
        <w:t>- проанализированы расходы Проекта бюджета в разрезе функциональной классификации, ведомственной структуры расходов, групп в</w:t>
      </w:r>
      <w:r w:rsidR="004450AD">
        <w:rPr>
          <w:sz w:val="28"/>
          <w:szCs w:val="28"/>
        </w:rPr>
        <w:t>идов расходов, муниципальных программ.</w:t>
      </w:r>
      <w:r>
        <w:rPr>
          <w:sz w:val="28"/>
          <w:szCs w:val="28"/>
        </w:rPr>
        <w:t xml:space="preserve"> </w:t>
      </w:r>
    </w:p>
    <w:p w:rsidR="009C3D1A" w:rsidRDefault="009C3D1A" w:rsidP="009C3D1A">
      <w:pPr>
        <w:ind w:firstLine="567"/>
        <w:jc w:val="both"/>
        <w:rPr>
          <w:sz w:val="28"/>
          <w:szCs w:val="28"/>
        </w:rPr>
      </w:pPr>
      <w:r w:rsidRPr="00CB338D">
        <w:rPr>
          <w:sz w:val="28"/>
          <w:szCs w:val="28"/>
        </w:rPr>
        <w:t xml:space="preserve">Финансовая экспертиза Проекта бюджета проводилась КСП г. Березники </w:t>
      </w:r>
      <w:r>
        <w:rPr>
          <w:sz w:val="28"/>
          <w:szCs w:val="28"/>
        </w:rPr>
        <w:t xml:space="preserve">сопоставлением </w:t>
      </w:r>
      <w:r w:rsidRPr="00CB338D">
        <w:rPr>
          <w:sz w:val="28"/>
          <w:szCs w:val="28"/>
        </w:rPr>
        <w:t xml:space="preserve">показателей Проекта бюджета с </w:t>
      </w:r>
      <w:r>
        <w:rPr>
          <w:sz w:val="28"/>
          <w:szCs w:val="28"/>
        </w:rPr>
        <w:t>уточненным бюджетом</w:t>
      </w:r>
      <w:r w:rsidR="00BD2540">
        <w:rPr>
          <w:sz w:val="28"/>
          <w:szCs w:val="28"/>
        </w:rPr>
        <w:t xml:space="preserve"> на 2023 год</w:t>
      </w:r>
      <w:r>
        <w:rPr>
          <w:sz w:val="28"/>
          <w:szCs w:val="28"/>
        </w:rPr>
        <w:t>, фактическими показателями за 202</w:t>
      </w:r>
      <w:r w:rsidR="00BD2540">
        <w:rPr>
          <w:sz w:val="28"/>
          <w:szCs w:val="28"/>
        </w:rPr>
        <w:t>2</w:t>
      </w:r>
      <w:r>
        <w:rPr>
          <w:sz w:val="28"/>
          <w:szCs w:val="28"/>
        </w:rPr>
        <w:t xml:space="preserve"> год.</w:t>
      </w:r>
    </w:p>
    <w:p w:rsidR="00DA3DB0" w:rsidRDefault="004620E4" w:rsidP="002B261C">
      <w:pPr>
        <w:shd w:val="clear" w:color="auto" w:fill="FFFFFF"/>
        <w:spacing w:after="0" w:line="240" w:lineRule="auto"/>
        <w:ind w:firstLine="567"/>
        <w:jc w:val="both"/>
        <w:rPr>
          <w:rFonts w:eastAsia="Times New Roman" w:cstheme="minorHAnsi"/>
          <w:color w:val="000000"/>
          <w:sz w:val="28"/>
          <w:szCs w:val="28"/>
          <w:lang w:eastAsia="ru-RU"/>
        </w:rPr>
      </w:pPr>
      <w:r>
        <w:rPr>
          <w:rFonts w:eastAsia="Times New Roman" w:cstheme="minorHAnsi"/>
          <w:color w:val="000000"/>
          <w:sz w:val="28"/>
          <w:szCs w:val="28"/>
          <w:lang w:eastAsia="ru-RU"/>
        </w:rPr>
        <w:t xml:space="preserve">         </w:t>
      </w:r>
      <w:r w:rsidR="008D7F55">
        <w:rPr>
          <w:rFonts w:eastAsia="Times New Roman" w:cstheme="minorHAnsi"/>
          <w:color w:val="000000"/>
          <w:sz w:val="28"/>
          <w:szCs w:val="28"/>
          <w:lang w:eastAsia="ru-RU"/>
        </w:rPr>
        <w:t>Заключение</w:t>
      </w:r>
      <w:r>
        <w:rPr>
          <w:rFonts w:eastAsia="Times New Roman" w:cstheme="minorHAnsi"/>
          <w:color w:val="000000"/>
          <w:sz w:val="28"/>
          <w:szCs w:val="28"/>
          <w:lang w:eastAsia="ru-RU"/>
        </w:rPr>
        <w:t xml:space="preserve"> Контрольно-счетной палаты</w:t>
      </w:r>
      <w:r w:rsidR="008D7F55">
        <w:rPr>
          <w:rFonts w:eastAsia="Times New Roman" w:cstheme="minorHAnsi"/>
          <w:color w:val="000000"/>
          <w:sz w:val="28"/>
          <w:szCs w:val="28"/>
          <w:lang w:eastAsia="ru-RU"/>
        </w:rPr>
        <w:t xml:space="preserve"> содержит следующие выводы</w:t>
      </w:r>
      <w:r>
        <w:rPr>
          <w:rFonts w:eastAsia="Times New Roman" w:cstheme="minorHAnsi"/>
          <w:color w:val="000000"/>
          <w:sz w:val="28"/>
          <w:szCs w:val="28"/>
          <w:lang w:eastAsia="ru-RU"/>
        </w:rPr>
        <w:t>:</w:t>
      </w:r>
    </w:p>
    <w:p w:rsidR="00F05DA1" w:rsidRDefault="004620E4" w:rsidP="002B261C">
      <w:pPr>
        <w:widowControl w:val="0"/>
        <w:numPr>
          <w:ilvl w:val="0"/>
          <w:numId w:val="2"/>
        </w:numPr>
        <w:tabs>
          <w:tab w:val="left" w:pos="993"/>
        </w:tabs>
        <w:spacing w:after="0" w:line="240" w:lineRule="auto"/>
        <w:ind w:left="0" w:firstLine="567"/>
        <w:jc w:val="both"/>
        <w:rPr>
          <w:sz w:val="28"/>
          <w:szCs w:val="28"/>
        </w:rPr>
      </w:pPr>
      <w:r w:rsidRPr="00F05DA1">
        <w:rPr>
          <w:sz w:val="28"/>
          <w:szCs w:val="28"/>
        </w:rPr>
        <w:t>Проект решения «О бюджете муниципально</w:t>
      </w:r>
      <w:r w:rsidR="008A76DA">
        <w:rPr>
          <w:sz w:val="28"/>
          <w:szCs w:val="28"/>
        </w:rPr>
        <w:t>го образования «Город Березники</w:t>
      </w:r>
      <w:r w:rsidR="00F05DA1" w:rsidRPr="00F05DA1">
        <w:rPr>
          <w:sz w:val="28"/>
          <w:szCs w:val="28"/>
        </w:rPr>
        <w:t>»</w:t>
      </w:r>
      <w:r w:rsidRPr="00F05DA1">
        <w:rPr>
          <w:sz w:val="28"/>
          <w:szCs w:val="28"/>
        </w:rPr>
        <w:t xml:space="preserve">  внесен на рассмотрение </w:t>
      </w:r>
      <w:proofErr w:type="spellStart"/>
      <w:r w:rsidRPr="00F05DA1">
        <w:rPr>
          <w:sz w:val="28"/>
          <w:szCs w:val="28"/>
        </w:rPr>
        <w:t>Березниковской</w:t>
      </w:r>
      <w:proofErr w:type="spellEnd"/>
      <w:r w:rsidRPr="00F05DA1">
        <w:rPr>
          <w:sz w:val="28"/>
          <w:szCs w:val="28"/>
        </w:rPr>
        <w:t xml:space="preserve"> городской Думы в полном соответствии с требованиями по сроку и объему, установленными  ст.185 БК РФ</w:t>
      </w:r>
      <w:r w:rsidR="00F05DA1">
        <w:rPr>
          <w:sz w:val="28"/>
          <w:szCs w:val="28"/>
        </w:rPr>
        <w:t>.</w:t>
      </w:r>
    </w:p>
    <w:p w:rsidR="005D3FFF" w:rsidRDefault="005D3FFF" w:rsidP="005D3FFF">
      <w:pPr>
        <w:widowControl w:val="0"/>
        <w:tabs>
          <w:tab w:val="left" w:pos="993"/>
        </w:tabs>
        <w:spacing w:after="0" w:line="240" w:lineRule="auto"/>
        <w:ind w:left="567"/>
        <w:jc w:val="both"/>
        <w:rPr>
          <w:sz w:val="28"/>
          <w:szCs w:val="28"/>
        </w:rPr>
      </w:pPr>
    </w:p>
    <w:p w:rsidR="00A751AD" w:rsidRPr="00A751AD" w:rsidRDefault="003B47AB" w:rsidP="005D3FFF">
      <w:pPr>
        <w:pStyle w:val="a3"/>
        <w:numPr>
          <w:ilvl w:val="0"/>
          <w:numId w:val="2"/>
        </w:numPr>
        <w:ind w:left="0" w:firstLine="567"/>
        <w:rPr>
          <w:sz w:val="28"/>
          <w:szCs w:val="28"/>
        </w:rPr>
      </w:pPr>
      <w:r>
        <w:rPr>
          <w:sz w:val="28"/>
          <w:szCs w:val="28"/>
        </w:rPr>
        <w:t xml:space="preserve"> </w:t>
      </w:r>
      <w:r w:rsidR="00A751AD" w:rsidRPr="00A751AD">
        <w:rPr>
          <w:sz w:val="28"/>
          <w:szCs w:val="28"/>
        </w:rPr>
        <w:t xml:space="preserve">В соответствии с требованиями ст. 172 БК </w:t>
      </w:r>
      <w:proofErr w:type="gramStart"/>
      <w:r w:rsidR="00A751AD" w:rsidRPr="00A751AD">
        <w:rPr>
          <w:sz w:val="28"/>
          <w:szCs w:val="28"/>
        </w:rPr>
        <w:t>РФ</w:t>
      </w:r>
      <w:proofErr w:type="gramEnd"/>
      <w:r w:rsidR="00A751AD" w:rsidRPr="00A751AD">
        <w:rPr>
          <w:sz w:val="28"/>
          <w:szCs w:val="28"/>
        </w:rPr>
        <w:t xml:space="preserve"> </w:t>
      </w:r>
      <w:r>
        <w:rPr>
          <w:sz w:val="28"/>
          <w:szCs w:val="28"/>
        </w:rPr>
        <w:t xml:space="preserve">представленный </w:t>
      </w:r>
      <w:r w:rsidR="00A751AD" w:rsidRPr="00A751AD">
        <w:rPr>
          <w:sz w:val="28"/>
          <w:szCs w:val="28"/>
        </w:rPr>
        <w:t xml:space="preserve">Проект бюджета  составлен на основе первого «базового» варианта Прогноза </w:t>
      </w:r>
      <w:r w:rsidR="00A751AD" w:rsidRPr="00A751AD">
        <w:rPr>
          <w:sz w:val="28"/>
          <w:szCs w:val="28"/>
        </w:rPr>
        <w:lastRenderedPageBreak/>
        <w:t>социально-экономического развития муниципального образования «Город Березники» Пермского края на 2024 год и на плановый период 2025 и 2026 годов, который предполагает реализацию эффективного комплекса мер по поддержке экономики, переходу к восстановительному росту.</w:t>
      </w:r>
      <w:r w:rsidR="00A751AD">
        <w:rPr>
          <w:sz w:val="28"/>
          <w:szCs w:val="28"/>
        </w:rPr>
        <w:t xml:space="preserve"> </w:t>
      </w:r>
      <w:r>
        <w:rPr>
          <w:sz w:val="28"/>
          <w:szCs w:val="28"/>
        </w:rPr>
        <w:t xml:space="preserve"> В</w:t>
      </w:r>
      <w:r w:rsidRPr="003B47AB">
        <w:rPr>
          <w:sz w:val="28"/>
          <w:szCs w:val="28"/>
        </w:rPr>
        <w:t xml:space="preserve"> отличие от рассматриваемого</w:t>
      </w:r>
      <w:r>
        <w:rPr>
          <w:sz w:val="28"/>
          <w:szCs w:val="28"/>
        </w:rPr>
        <w:t xml:space="preserve">, </w:t>
      </w:r>
      <w:r w:rsidRPr="003B47AB">
        <w:rPr>
          <w:sz w:val="28"/>
          <w:szCs w:val="28"/>
        </w:rPr>
        <w:t xml:space="preserve"> </w:t>
      </w:r>
      <w:r w:rsidR="00A751AD" w:rsidRPr="00A751AD">
        <w:rPr>
          <w:sz w:val="28"/>
          <w:szCs w:val="28"/>
        </w:rPr>
        <w:t>Прогноз</w:t>
      </w:r>
      <w:r w:rsidRPr="003B47AB">
        <w:t xml:space="preserve"> </w:t>
      </w:r>
      <w:r w:rsidRPr="003B47AB">
        <w:rPr>
          <w:sz w:val="28"/>
          <w:szCs w:val="28"/>
        </w:rPr>
        <w:t>социально-экономического развития</w:t>
      </w:r>
      <w:r>
        <w:rPr>
          <w:sz w:val="28"/>
          <w:szCs w:val="28"/>
        </w:rPr>
        <w:t xml:space="preserve"> </w:t>
      </w:r>
      <w:r w:rsidR="00A751AD" w:rsidRPr="00A751AD">
        <w:rPr>
          <w:sz w:val="28"/>
          <w:szCs w:val="28"/>
        </w:rPr>
        <w:t xml:space="preserve"> муниципального образования «Город Березники» Пермского края на 2023-2025 годы</w:t>
      </w:r>
      <w:r>
        <w:rPr>
          <w:sz w:val="28"/>
          <w:szCs w:val="28"/>
        </w:rPr>
        <w:t xml:space="preserve"> </w:t>
      </w:r>
      <w:r w:rsidR="00A751AD" w:rsidRPr="00A751AD">
        <w:rPr>
          <w:sz w:val="28"/>
          <w:szCs w:val="28"/>
        </w:rPr>
        <w:t xml:space="preserve"> был сформирован по второму «консервативному» варианту</w:t>
      </w:r>
      <w:r w:rsidR="00A751AD">
        <w:rPr>
          <w:sz w:val="28"/>
          <w:szCs w:val="28"/>
        </w:rPr>
        <w:t>.</w:t>
      </w:r>
    </w:p>
    <w:p w:rsidR="00A751AD" w:rsidRDefault="00A751AD" w:rsidP="00A751AD">
      <w:pPr>
        <w:widowControl w:val="0"/>
        <w:numPr>
          <w:ilvl w:val="0"/>
          <w:numId w:val="2"/>
        </w:numPr>
        <w:tabs>
          <w:tab w:val="left" w:pos="0"/>
        </w:tabs>
        <w:spacing w:after="0" w:line="240" w:lineRule="auto"/>
        <w:ind w:left="0" w:firstLine="567"/>
        <w:jc w:val="both"/>
        <w:rPr>
          <w:sz w:val="28"/>
          <w:szCs w:val="28"/>
        </w:rPr>
      </w:pPr>
      <w:r>
        <w:rPr>
          <w:sz w:val="28"/>
          <w:szCs w:val="28"/>
        </w:rPr>
        <w:t xml:space="preserve">   </w:t>
      </w:r>
      <w:r w:rsidRPr="00A751AD">
        <w:rPr>
          <w:sz w:val="28"/>
          <w:szCs w:val="28"/>
        </w:rPr>
        <w:t>В Проекте бюджета соблюдены требования и ограничения, установленные БК РФ</w:t>
      </w:r>
      <w:r w:rsidR="003B47AB">
        <w:rPr>
          <w:sz w:val="28"/>
          <w:szCs w:val="28"/>
        </w:rPr>
        <w:t xml:space="preserve"> </w:t>
      </w:r>
      <w:r w:rsidRPr="00A751AD">
        <w:rPr>
          <w:sz w:val="28"/>
          <w:szCs w:val="28"/>
        </w:rPr>
        <w:t xml:space="preserve">по размеру дефицита бюджета, по объему бюджетных ассигнований Дорожного фонда, по общему объему условно утверждаемых расходов, а также бюджетных ассигнований, направляемых на исполнение публичных нормативных обязательств. </w:t>
      </w:r>
    </w:p>
    <w:p w:rsidR="00677E5A" w:rsidRDefault="00677E5A" w:rsidP="00677E5A">
      <w:pPr>
        <w:widowControl w:val="0"/>
        <w:tabs>
          <w:tab w:val="left" w:pos="0"/>
        </w:tabs>
        <w:spacing w:after="0" w:line="240" w:lineRule="auto"/>
        <w:jc w:val="both"/>
        <w:rPr>
          <w:sz w:val="28"/>
          <w:szCs w:val="28"/>
        </w:rPr>
      </w:pPr>
    </w:p>
    <w:p w:rsidR="00624755" w:rsidRDefault="00A802F9" w:rsidP="00677E5A">
      <w:pPr>
        <w:widowControl w:val="0"/>
        <w:numPr>
          <w:ilvl w:val="0"/>
          <w:numId w:val="2"/>
        </w:numPr>
        <w:tabs>
          <w:tab w:val="left" w:pos="0"/>
        </w:tabs>
        <w:spacing w:after="0" w:line="240" w:lineRule="auto"/>
        <w:ind w:left="0" w:firstLine="426"/>
        <w:jc w:val="both"/>
        <w:rPr>
          <w:sz w:val="28"/>
          <w:szCs w:val="28"/>
        </w:rPr>
      </w:pPr>
      <w:proofErr w:type="gramStart"/>
      <w:r w:rsidRPr="00677E5A">
        <w:rPr>
          <w:sz w:val="28"/>
          <w:szCs w:val="28"/>
        </w:rPr>
        <w:t>Проект бюджета на 2024 год сформирован с дефицитом в размере 60 млн. руб</w:t>
      </w:r>
      <w:r w:rsidR="005D3FFF">
        <w:rPr>
          <w:sz w:val="28"/>
          <w:szCs w:val="28"/>
        </w:rPr>
        <w:t xml:space="preserve">. </w:t>
      </w:r>
      <w:r w:rsidR="0059540D" w:rsidRPr="00677E5A">
        <w:rPr>
          <w:sz w:val="28"/>
          <w:szCs w:val="28"/>
        </w:rPr>
        <w:t xml:space="preserve"> </w:t>
      </w:r>
      <w:r w:rsidR="003B47AB" w:rsidRPr="00677E5A">
        <w:rPr>
          <w:sz w:val="28"/>
          <w:szCs w:val="28"/>
        </w:rPr>
        <w:t xml:space="preserve">Это </w:t>
      </w:r>
      <w:r w:rsidR="00677E5A" w:rsidRPr="00677E5A">
        <w:rPr>
          <w:sz w:val="28"/>
          <w:szCs w:val="28"/>
        </w:rPr>
        <w:t>наименьшая величина утверждаемого дефицита по Проектам бюджета з</w:t>
      </w:r>
      <w:r w:rsidR="0059540D" w:rsidRPr="00677E5A">
        <w:rPr>
          <w:sz w:val="28"/>
          <w:szCs w:val="28"/>
        </w:rPr>
        <w:t>а последние 5 лет</w:t>
      </w:r>
      <w:r w:rsidR="00677E5A" w:rsidRPr="00677E5A">
        <w:rPr>
          <w:sz w:val="28"/>
          <w:szCs w:val="28"/>
        </w:rPr>
        <w:t>.</w:t>
      </w:r>
      <w:r w:rsidR="0059540D" w:rsidRPr="00677E5A">
        <w:rPr>
          <w:sz w:val="28"/>
          <w:szCs w:val="28"/>
        </w:rPr>
        <w:t xml:space="preserve"> </w:t>
      </w:r>
      <w:proofErr w:type="gramEnd"/>
    </w:p>
    <w:p w:rsidR="00677E5A" w:rsidRPr="00677E5A" w:rsidRDefault="00677E5A" w:rsidP="00677E5A">
      <w:pPr>
        <w:widowControl w:val="0"/>
        <w:tabs>
          <w:tab w:val="left" w:pos="0"/>
        </w:tabs>
        <w:spacing w:after="0" w:line="240" w:lineRule="auto"/>
        <w:ind w:left="426"/>
        <w:jc w:val="both"/>
        <w:rPr>
          <w:sz w:val="28"/>
          <w:szCs w:val="28"/>
        </w:rPr>
      </w:pPr>
    </w:p>
    <w:p w:rsidR="004620E4" w:rsidRDefault="00624755" w:rsidP="00624755">
      <w:pPr>
        <w:widowControl w:val="0"/>
        <w:numPr>
          <w:ilvl w:val="0"/>
          <w:numId w:val="2"/>
        </w:numPr>
        <w:tabs>
          <w:tab w:val="left" w:pos="0"/>
        </w:tabs>
        <w:spacing w:after="0" w:line="240" w:lineRule="auto"/>
        <w:ind w:left="0" w:firstLine="567"/>
        <w:jc w:val="both"/>
        <w:rPr>
          <w:sz w:val="28"/>
          <w:szCs w:val="28"/>
        </w:rPr>
      </w:pPr>
      <w:r>
        <w:rPr>
          <w:sz w:val="28"/>
          <w:szCs w:val="28"/>
        </w:rPr>
        <w:t xml:space="preserve"> </w:t>
      </w:r>
      <w:r w:rsidR="004620E4" w:rsidRPr="004B12EF">
        <w:rPr>
          <w:sz w:val="28"/>
          <w:szCs w:val="28"/>
        </w:rPr>
        <w:t>Общий объем доходов бюджета на 202</w:t>
      </w:r>
      <w:r>
        <w:rPr>
          <w:sz w:val="28"/>
          <w:szCs w:val="28"/>
        </w:rPr>
        <w:t xml:space="preserve">4 и последующие </w:t>
      </w:r>
      <w:r w:rsidR="004620E4" w:rsidRPr="004B12EF">
        <w:rPr>
          <w:sz w:val="28"/>
          <w:szCs w:val="28"/>
        </w:rPr>
        <w:t xml:space="preserve"> год</w:t>
      </w:r>
      <w:r>
        <w:rPr>
          <w:sz w:val="28"/>
          <w:szCs w:val="28"/>
        </w:rPr>
        <w:t>ы</w:t>
      </w:r>
      <w:r w:rsidR="004620E4" w:rsidRPr="004B12EF">
        <w:rPr>
          <w:sz w:val="28"/>
          <w:szCs w:val="28"/>
        </w:rPr>
        <w:t xml:space="preserve"> </w:t>
      </w:r>
      <w:r w:rsidRPr="00624755">
        <w:rPr>
          <w:sz w:val="28"/>
          <w:szCs w:val="28"/>
        </w:rPr>
        <w:t xml:space="preserve">по сравнению с показателями уточненного годового плана на 2023 год </w:t>
      </w:r>
      <w:r w:rsidR="007A1DF8" w:rsidRPr="004B12EF">
        <w:rPr>
          <w:sz w:val="28"/>
          <w:szCs w:val="28"/>
        </w:rPr>
        <w:t>сократится преимущественно за счет снижения доход</w:t>
      </w:r>
      <w:r w:rsidR="004A0787">
        <w:rPr>
          <w:sz w:val="28"/>
          <w:szCs w:val="28"/>
        </w:rPr>
        <w:t>ов от безвозмездных поступлений.</w:t>
      </w:r>
      <w:r>
        <w:rPr>
          <w:sz w:val="28"/>
          <w:szCs w:val="28"/>
        </w:rPr>
        <w:t xml:space="preserve"> </w:t>
      </w:r>
      <w:r w:rsidR="00677E5A">
        <w:rPr>
          <w:sz w:val="28"/>
          <w:szCs w:val="28"/>
        </w:rPr>
        <w:t>Одновременно н</w:t>
      </w:r>
      <w:r>
        <w:rPr>
          <w:sz w:val="28"/>
          <w:szCs w:val="28"/>
        </w:rPr>
        <w:t>аблюдается положительная динамика по планируемым налоговым поступлениям.</w:t>
      </w:r>
      <w:r w:rsidR="00F30A1C">
        <w:rPr>
          <w:sz w:val="28"/>
          <w:szCs w:val="28"/>
        </w:rPr>
        <w:t xml:space="preserve"> </w:t>
      </w:r>
    </w:p>
    <w:p w:rsidR="004A0787" w:rsidRPr="004B12EF" w:rsidRDefault="004A0787" w:rsidP="004A0787">
      <w:pPr>
        <w:widowControl w:val="0"/>
        <w:tabs>
          <w:tab w:val="left" w:pos="0"/>
        </w:tabs>
        <w:spacing w:after="0" w:line="240" w:lineRule="auto"/>
        <w:ind w:left="567"/>
        <w:jc w:val="both"/>
        <w:rPr>
          <w:sz w:val="28"/>
          <w:szCs w:val="28"/>
        </w:rPr>
      </w:pPr>
    </w:p>
    <w:p w:rsidR="004620E4" w:rsidRDefault="004A0787" w:rsidP="002B261C">
      <w:pPr>
        <w:widowControl w:val="0"/>
        <w:numPr>
          <w:ilvl w:val="0"/>
          <w:numId w:val="2"/>
        </w:numPr>
        <w:tabs>
          <w:tab w:val="left" w:pos="0"/>
        </w:tabs>
        <w:spacing w:after="0" w:line="240" w:lineRule="auto"/>
        <w:ind w:left="0" w:firstLine="567"/>
        <w:jc w:val="both"/>
        <w:rPr>
          <w:sz w:val="28"/>
          <w:szCs w:val="28"/>
        </w:rPr>
      </w:pPr>
      <w:r>
        <w:rPr>
          <w:sz w:val="28"/>
          <w:szCs w:val="28"/>
        </w:rPr>
        <w:t xml:space="preserve"> </w:t>
      </w:r>
      <w:r w:rsidR="004620E4" w:rsidRPr="004620E4">
        <w:rPr>
          <w:sz w:val="28"/>
          <w:szCs w:val="28"/>
        </w:rPr>
        <w:t>Расходная часть Проекта бюджета сфо</w:t>
      </w:r>
      <w:r w:rsidR="008D7F55">
        <w:rPr>
          <w:sz w:val="28"/>
          <w:szCs w:val="28"/>
        </w:rPr>
        <w:t>рмирована с учетом реализации 14</w:t>
      </w:r>
      <w:r w:rsidR="004620E4" w:rsidRPr="004620E4">
        <w:rPr>
          <w:sz w:val="28"/>
          <w:szCs w:val="28"/>
        </w:rPr>
        <w:t xml:space="preserve"> муниципальных программ и непрограммных мероприятий.</w:t>
      </w:r>
      <w:r w:rsidR="008C40F9">
        <w:rPr>
          <w:sz w:val="28"/>
          <w:szCs w:val="28"/>
        </w:rPr>
        <w:t xml:space="preserve"> </w:t>
      </w:r>
    </w:p>
    <w:p w:rsidR="005D3FFF" w:rsidRDefault="005D3FFF" w:rsidP="005D3FFF">
      <w:pPr>
        <w:widowControl w:val="0"/>
        <w:tabs>
          <w:tab w:val="left" w:pos="0"/>
        </w:tabs>
        <w:spacing w:after="0" w:line="240" w:lineRule="auto"/>
        <w:ind w:left="709"/>
        <w:jc w:val="both"/>
        <w:rPr>
          <w:sz w:val="28"/>
          <w:szCs w:val="28"/>
        </w:rPr>
      </w:pPr>
    </w:p>
    <w:p w:rsidR="00A802F9" w:rsidRDefault="00A802F9" w:rsidP="005D3FFF">
      <w:pPr>
        <w:widowControl w:val="0"/>
        <w:numPr>
          <w:ilvl w:val="0"/>
          <w:numId w:val="2"/>
        </w:numPr>
        <w:tabs>
          <w:tab w:val="left" w:pos="0"/>
        </w:tabs>
        <w:spacing w:after="0" w:line="240" w:lineRule="auto"/>
        <w:ind w:left="0" w:firstLine="426"/>
        <w:jc w:val="both"/>
        <w:rPr>
          <w:sz w:val="28"/>
          <w:szCs w:val="28"/>
        </w:rPr>
      </w:pPr>
      <w:r w:rsidRPr="00A802F9">
        <w:rPr>
          <w:sz w:val="28"/>
          <w:szCs w:val="28"/>
        </w:rPr>
        <w:t>Объем бюджетных инвестиций в 2024 году превышает объем инвестиций уточненного годового плана 2023 года на 5,5%.</w:t>
      </w:r>
      <w:r w:rsidRPr="00A802F9">
        <w:t xml:space="preserve"> </w:t>
      </w:r>
      <w:r w:rsidRPr="00A802F9">
        <w:rPr>
          <w:sz w:val="28"/>
          <w:szCs w:val="28"/>
        </w:rPr>
        <w:t>В 2024-2026 годах основной объем бюджетных инвестиций планируется направить в объекты благоустройства территории.</w:t>
      </w:r>
      <w:r>
        <w:rPr>
          <w:sz w:val="28"/>
          <w:szCs w:val="28"/>
        </w:rPr>
        <w:t xml:space="preserve"> </w:t>
      </w:r>
    </w:p>
    <w:p w:rsidR="005D3FFF" w:rsidRDefault="005D3FFF" w:rsidP="005D3FFF">
      <w:pPr>
        <w:widowControl w:val="0"/>
        <w:tabs>
          <w:tab w:val="left" w:pos="0"/>
        </w:tabs>
        <w:spacing w:after="0" w:line="240" w:lineRule="auto"/>
        <w:ind w:left="567"/>
        <w:jc w:val="both"/>
        <w:rPr>
          <w:sz w:val="28"/>
          <w:szCs w:val="28"/>
        </w:rPr>
      </w:pPr>
    </w:p>
    <w:p w:rsidR="00F30A1C" w:rsidRDefault="00F30A1C" w:rsidP="00F30A1C">
      <w:pPr>
        <w:widowControl w:val="0"/>
        <w:numPr>
          <w:ilvl w:val="0"/>
          <w:numId w:val="2"/>
        </w:numPr>
        <w:tabs>
          <w:tab w:val="left" w:pos="0"/>
        </w:tabs>
        <w:spacing w:after="0" w:line="240" w:lineRule="auto"/>
        <w:ind w:left="0" w:firstLine="567"/>
        <w:jc w:val="both"/>
        <w:rPr>
          <w:sz w:val="28"/>
          <w:szCs w:val="28"/>
        </w:rPr>
      </w:pPr>
      <w:r>
        <w:rPr>
          <w:sz w:val="28"/>
          <w:szCs w:val="28"/>
        </w:rPr>
        <w:t xml:space="preserve">    О</w:t>
      </w:r>
      <w:r w:rsidRPr="00F30A1C">
        <w:rPr>
          <w:sz w:val="28"/>
          <w:szCs w:val="28"/>
        </w:rPr>
        <w:t xml:space="preserve">тсутствие муниципального долга демонстрирует возможность достижения финансовой независимости </w:t>
      </w:r>
      <w:r>
        <w:rPr>
          <w:sz w:val="28"/>
          <w:szCs w:val="28"/>
        </w:rPr>
        <w:t xml:space="preserve">муниципального образования </w:t>
      </w:r>
      <w:r w:rsidRPr="00F30A1C">
        <w:rPr>
          <w:sz w:val="28"/>
          <w:szCs w:val="28"/>
        </w:rPr>
        <w:t>за счет достаточно активного использования внутреннего потенциала и обеспечения эффективной модели управления финансами.</w:t>
      </w:r>
    </w:p>
    <w:p w:rsidR="00F30A1C" w:rsidRDefault="00F30A1C" w:rsidP="00F30A1C">
      <w:pPr>
        <w:pStyle w:val="a3"/>
        <w:rPr>
          <w:sz w:val="28"/>
          <w:szCs w:val="28"/>
        </w:rPr>
      </w:pPr>
    </w:p>
    <w:p w:rsidR="00F30A1C" w:rsidRDefault="00F30A1C" w:rsidP="00F30A1C">
      <w:pPr>
        <w:widowControl w:val="0"/>
        <w:tabs>
          <w:tab w:val="left" w:pos="0"/>
        </w:tabs>
        <w:spacing w:after="0" w:line="240" w:lineRule="auto"/>
        <w:ind w:firstLine="709"/>
        <w:jc w:val="both"/>
        <w:rPr>
          <w:sz w:val="28"/>
          <w:szCs w:val="28"/>
        </w:rPr>
      </w:pPr>
      <w:r w:rsidRPr="00F30A1C">
        <w:rPr>
          <w:sz w:val="28"/>
          <w:szCs w:val="28"/>
        </w:rPr>
        <w:t xml:space="preserve">В </w:t>
      </w:r>
      <w:r>
        <w:rPr>
          <w:sz w:val="28"/>
          <w:szCs w:val="28"/>
        </w:rPr>
        <w:t xml:space="preserve">представленном Заключении </w:t>
      </w:r>
      <w:r w:rsidRPr="00F30A1C">
        <w:rPr>
          <w:sz w:val="28"/>
          <w:szCs w:val="28"/>
        </w:rPr>
        <w:t>Контрольно-счетной палат</w:t>
      </w:r>
      <w:r>
        <w:rPr>
          <w:sz w:val="28"/>
          <w:szCs w:val="28"/>
        </w:rPr>
        <w:t>ы</w:t>
      </w:r>
      <w:r w:rsidRPr="00F30A1C">
        <w:rPr>
          <w:sz w:val="28"/>
          <w:szCs w:val="28"/>
        </w:rPr>
        <w:t xml:space="preserve"> </w:t>
      </w:r>
      <w:r>
        <w:rPr>
          <w:sz w:val="28"/>
          <w:szCs w:val="28"/>
        </w:rPr>
        <w:t xml:space="preserve">города Березники  даны рекомендации и </w:t>
      </w:r>
      <w:r w:rsidRPr="00F30A1C">
        <w:rPr>
          <w:sz w:val="28"/>
          <w:szCs w:val="28"/>
        </w:rPr>
        <w:t>сделан вывод о том, что проект решения, представленный на публичные слушания, сформирован с учетом основных направлений бюджетной и налоговой политики; по своей структуре и полноте регулируемых вопросов соответствует требованиям действующего законодательства РФ и муниципальным правовым актам.</w:t>
      </w:r>
    </w:p>
    <w:p w:rsidR="00DA3DB0" w:rsidRPr="00352648" w:rsidRDefault="00DA3DB0" w:rsidP="002B261C">
      <w:pPr>
        <w:pStyle w:val="a3"/>
        <w:shd w:val="clear" w:color="auto" w:fill="FFFFFF"/>
        <w:spacing w:after="0" w:line="240" w:lineRule="auto"/>
        <w:ind w:left="0" w:firstLine="567"/>
        <w:jc w:val="both"/>
        <w:rPr>
          <w:rFonts w:eastAsia="Times New Roman" w:cstheme="minorHAnsi"/>
          <w:color w:val="000000"/>
          <w:sz w:val="28"/>
          <w:szCs w:val="28"/>
          <w:lang w:eastAsia="ru-RU"/>
        </w:rPr>
      </w:pPr>
    </w:p>
    <w:p w:rsidR="000E0C48" w:rsidRDefault="004A0787" w:rsidP="002B261C">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000E0C48" w:rsidRPr="0042341F">
        <w:rPr>
          <w:rFonts w:ascii="Times New Roman" w:eastAsia="Times New Roman" w:hAnsi="Times New Roman" w:cs="Times New Roman"/>
          <w:bCs/>
          <w:sz w:val="28"/>
          <w:szCs w:val="28"/>
          <w:lang w:eastAsia="ru-RU"/>
        </w:rPr>
        <w:t xml:space="preserve">Контрольно-счетная палата рекомендовала </w:t>
      </w:r>
      <w:proofErr w:type="spellStart"/>
      <w:r w:rsidR="000E0C48" w:rsidRPr="0042341F">
        <w:rPr>
          <w:rFonts w:ascii="Times New Roman" w:eastAsia="Times New Roman" w:hAnsi="Times New Roman" w:cs="Times New Roman"/>
          <w:sz w:val="28"/>
          <w:szCs w:val="28"/>
          <w:lang w:eastAsia="ru-RU"/>
        </w:rPr>
        <w:t>Березниковской</w:t>
      </w:r>
      <w:proofErr w:type="spellEnd"/>
      <w:r w:rsidR="000E0C48" w:rsidRPr="0042341F">
        <w:rPr>
          <w:rFonts w:ascii="Times New Roman" w:eastAsia="Times New Roman" w:hAnsi="Times New Roman" w:cs="Times New Roman"/>
          <w:sz w:val="28"/>
          <w:szCs w:val="28"/>
          <w:lang w:eastAsia="ru-RU"/>
        </w:rPr>
        <w:t xml:space="preserve"> городской Думе</w:t>
      </w:r>
      <w:r w:rsidR="000E0C48" w:rsidRPr="0042341F">
        <w:rPr>
          <w:rFonts w:ascii="Times New Roman" w:eastAsia="Times New Roman" w:hAnsi="Times New Roman" w:cs="Times New Roman"/>
          <w:bCs/>
          <w:sz w:val="28"/>
          <w:szCs w:val="28"/>
          <w:lang w:eastAsia="ru-RU"/>
        </w:rPr>
        <w:t xml:space="preserve"> </w:t>
      </w:r>
      <w:r w:rsidR="00A5116F">
        <w:rPr>
          <w:rFonts w:ascii="Times New Roman" w:eastAsia="Times New Roman" w:hAnsi="Times New Roman" w:cs="Times New Roman"/>
          <w:bCs/>
          <w:sz w:val="28"/>
          <w:szCs w:val="28"/>
          <w:lang w:eastAsia="ru-RU"/>
        </w:rPr>
        <w:t xml:space="preserve">принять </w:t>
      </w:r>
      <w:r w:rsidR="000E0C48" w:rsidRPr="0042341F">
        <w:rPr>
          <w:rFonts w:ascii="Times New Roman" w:eastAsia="Times New Roman" w:hAnsi="Times New Roman" w:cs="Times New Roman"/>
          <w:bCs/>
          <w:sz w:val="28"/>
          <w:szCs w:val="28"/>
          <w:lang w:eastAsia="ru-RU"/>
        </w:rPr>
        <w:t>к рассмотрению</w:t>
      </w:r>
      <w:r w:rsidR="000E0C48" w:rsidRPr="0042341F">
        <w:rPr>
          <w:rFonts w:ascii="Times New Roman" w:eastAsia="Times New Roman" w:hAnsi="Times New Roman" w:cs="Times New Roman"/>
          <w:sz w:val="28"/>
          <w:szCs w:val="28"/>
          <w:lang w:eastAsia="ru-RU"/>
        </w:rPr>
        <w:t xml:space="preserve"> в первом чтении</w:t>
      </w:r>
      <w:r w:rsidR="000E0C48" w:rsidRPr="0042341F">
        <w:rPr>
          <w:rFonts w:ascii="Times New Roman" w:eastAsia="Times New Roman" w:hAnsi="Times New Roman" w:cs="Times New Roman"/>
          <w:bCs/>
          <w:sz w:val="28"/>
          <w:szCs w:val="28"/>
          <w:lang w:eastAsia="ru-RU"/>
        </w:rPr>
        <w:t xml:space="preserve"> </w:t>
      </w:r>
      <w:r w:rsidR="00270839">
        <w:rPr>
          <w:rFonts w:ascii="Times New Roman" w:eastAsia="Times New Roman" w:hAnsi="Times New Roman" w:cs="Times New Roman"/>
          <w:bCs/>
          <w:sz w:val="28"/>
          <w:szCs w:val="28"/>
          <w:lang w:eastAsia="ru-RU"/>
        </w:rPr>
        <w:t xml:space="preserve">представленный </w:t>
      </w:r>
      <w:r w:rsidR="000E0C48" w:rsidRPr="0042341F">
        <w:rPr>
          <w:rFonts w:ascii="Times New Roman" w:eastAsia="Times New Roman" w:hAnsi="Times New Roman" w:cs="Times New Roman"/>
          <w:bCs/>
          <w:sz w:val="28"/>
          <w:szCs w:val="28"/>
          <w:lang w:eastAsia="ru-RU"/>
        </w:rPr>
        <w:t>проект решения</w:t>
      </w:r>
      <w:r w:rsidR="00270839">
        <w:rPr>
          <w:rFonts w:ascii="Times New Roman" w:eastAsia="Times New Roman" w:hAnsi="Times New Roman" w:cs="Times New Roman"/>
          <w:bCs/>
          <w:sz w:val="28"/>
          <w:szCs w:val="28"/>
          <w:lang w:eastAsia="ru-RU"/>
        </w:rPr>
        <w:t>.</w:t>
      </w:r>
      <w:r w:rsidR="000E0C48" w:rsidRPr="0042341F">
        <w:rPr>
          <w:rFonts w:ascii="Times New Roman" w:eastAsia="Times New Roman" w:hAnsi="Times New Roman" w:cs="Times New Roman"/>
          <w:bCs/>
          <w:sz w:val="28"/>
          <w:szCs w:val="28"/>
          <w:lang w:eastAsia="ru-RU"/>
        </w:rPr>
        <w:t xml:space="preserve"> </w:t>
      </w:r>
    </w:p>
    <w:p w:rsidR="004A0787" w:rsidRPr="0042341F" w:rsidRDefault="004A0787" w:rsidP="002B261C">
      <w:pPr>
        <w:spacing w:after="0" w:line="240" w:lineRule="auto"/>
        <w:ind w:firstLine="567"/>
        <w:jc w:val="both"/>
        <w:rPr>
          <w:rFonts w:ascii="Times New Roman" w:eastAsia="Times New Roman" w:hAnsi="Times New Roman" w:cs="Times New Roman"/>
          <w:bCs/>
          <w:sz w:val="28"/>
          <w:szCs w:val="28"/>
          <w:lang w:eastAsia="ru-RU"/>
        </w:rPr>
      </w:pPr>
    </w:p>
    <w:p w:rsidR="00476326" w:rsidRPr="0067633B" w:rsidRDefault="0067633B" w:rsidP="002B261C">
      <w:pPr>
        <w:autoSpaceDE w:val="0"/>
        <w:autoSpaceDN w:val="0"/>
        <w:adjustRightInd w:val="0"/>
        <w:ind w:firstLine="567"/>
        <w:jc w:val="both"/>
        <w:rPr>
          <w:rFonts w:ascii="Times New Roman" w:hAnsi="Times New Roman" w:cs="Times New Roman"/>
          <w:sz w:val="28"/>
          <w:szCs w:val="28"/>
          <w:shd w:val="clear" w:color="auto" w:fill="FFFFFF"/>
        </w:rPr>
      </w:pPr>
      <w:r w:rsidRPr="0067633B">
        <w:rPr>
          <w:rFonts w:ascii="Times New Roman" w:hAnsi="Times New Roman" w:cs="Times New Roman"/>
          <w:sz w:val="28"/>
          <w:szCs w:val="28"/>
          <w:shd w:val="clear" w:color="auto" w:fill="FFFFFF"/>
        </w:rPr>
        <w:t>Спасибо за внимание!</w:t>
      </w:r>
    </w:p>
    <w:p w:rsidR="003E72A6" w:rsidRPr="00EC1DE7" w:rsidRDefault="00EC1DE7" w:rsidP="002B261C">
      <w:pPr>
        <w:widowControl w:val="0"/>
        <w:shd w:val="clear" w:color="auto" w:fill="FFFFFF"/>
        <w:ind w:firstLine="567"/>
        <w:jc w:val="both"/>
        <w:rPr>
          <w:sz w:val="28"/>
          <w:szCs w:val="28"/>
        </w:rPr>
      </w:pPr>
      <w:r>
        <w:rPr>
          <w:rFonts w:cstheme="minorHAnsi"/>
          <w:color w:val="000000"/>
          <w:sz w:val="28"/>
          <w:szCs w:val="28"/>
          <w:shd w:val="clear" w:color="auto" w:fill="FFFFFF"/>
        </w:rPr>
        <w:t xml:space="preserve">Председатель </w:t>
      </w:r>
      <w:r>
        <w:rPr>
          <w:sz w:val="28"/>
          <w:szCs w:val="28"/>
        </w:rPr>
        <w:t xml:space="preserve">КСП </w:t>
      </w:r>
      <w:proofErr w:type="spellStart"/>
      <w:r>
        <w:rPr>
          <w:sz w:val="28"/>
          <w:szCs w:val="28"/>
        </w:rPr>
        <w:t>г</w:t>
      </w:r>
      <w:proofErr w:type="gramStart"/>
      <w:r>
        <w:rPr>
          <w:sz w:val="28"/>
          <w:szCs w:val="28"/>
        </w:rPr>
        <w:t>.Б</w:t>
      </w:r>
      <w:proofErr w:type="gramEnd"/>
      <w:r>
        <w:rPr>
          <w:sz w:val="28"/>
          <w:szCs w:val="28"/>
        </w:rPr>
        <w:t>ерезники</w:t>
      </w:r>
      <w:proofErr w:type="spellEnd"/>
      <w:r>
        <w:rPr>
          <w:sz w:val="28"/>
          <w:szCs w:val="28"/>
        </w:rPr>
        <w:t xml:space="preserve">                                                   </w:t>
      </w:r>
      <w:proofErr w:type="spellStart"/>
      <w:r>
        <w:rPr>
          <w:sz w:val="28"/>
          <w:szCs w:val="28"/>
        </w:rPr>
        <w:t>С.Г.Зотова</w:t>
      </w:r>
      <w:proofErr w:type="spellEnd"/>
    </w:p>
    <w:p w:rsidR="00AE479E" w:rsidRPr="00AE479E" w:rsidRDefault="00AE479E" w:rsidP="00AE479E">
      <w:pPr>
        <w:rPr>
          <w:sz w:val="28"/>
          <w:szCs w:val="28"/>
        </w:rPr>
      </w:pPr>
    </w:p>
    <w:p w:rsidR="00AE479E" w:rsidRPr="007028A1" w:rsidRDefault="00AE479E" w:rsidP="00AE479E">
      <w:pPr>
        <w:rPr>
          <w:sz w:val="28"/>
          <w:szCs w:val="28"/>
        </w:rPr>
      </w:pPr>
    </w:p>
    <w:sectPr w:rsidR="00AE479E" w:rsidRPr="007028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51F" w:rsidRDefault="00D0751F" w:rsidP="003E72A6">
      <w:pPr>
        <w:spacing w:after="0" w:line="240" w:lineRule="auto"/>
      </w:pPr>
      <w:r>
        <w:separator/>
      </w:r>
    </w:p>
  </w:endnote>
  <w:endnote w:type="continuationSeparator" w:id="0">
    <w:p w:rsidR="00D0751F" w:rsidRDefault="00D0751F" w:rsidP="003E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51F" w:rsidRDefault="00D0751F" w:rsidP="003E72A6">
      <w:pPr>
        <w:spacing w:after="0" w:line="240" w:lineRule="auto"/>
      </w:pPr>
      <w:r>
        <w:separator/>
      </w:r>
    </w:p>
  </w:footnote>
  <w:footnote w:type="continuationSeparator" w:id="0">
    <w:p w:rsidR="00D0751F" w:rsidRDefault="00D0751F" w:rsidP="003E7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25506"/>
    <w:multiLevelType w:val="hybridMultilevel"/>
    <w:tmpl w:val="3D1A646E"/>
    <w:lvl w:ilvl="0" w:tplc="04190001">
      <w:start w:val="1"/>
      <w:numFmt w:val="bullet"/>
      <w:lvlText w:val=""/>
      <w:lvlJc w:val="left"/>
      <w:pPr>
        <w:ind w:left="786" w:hanging="360"/>
      </w:pPr>
      <w:rPr>
        <w:rFonts w:ascii="Symbol" w:hAnsi="Symbol" w:hint="default"/>
        <w:b w:val="0"/>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62563DCD"/>
    <w:multiLevelType w:val="hybridMultilevel"/>
    <w:tmpl w:val="15A01644"/>
    <w:lvl w:ilvl="0" w:tplc="04190001">
      <w:start w:val="1"/>
      <w:numFmt w:val="bullet"/>
      <w:lvlText w:val=""/>
      <w:lvlJc w:val="left"/>
      <w:pPr>
        <w:ind w:left="1070" w:hanging="360"/>
      </w:pPr>
      <w:rPr>
        <w:rFonts w:ascii="Symbol" w:hAnsi="Symbol" w:hint="default"/>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36"/>
    <w:rsid w:val="00007BEB"/>
    <w:rsid w:val="000247D5"/>
    <w:rsid w:val="00054748"/>
    <w:rsid w:val="000B7C7E"/>
    <w:rsid w:val="000E0C48"/>
    <w:rsid w:val="000E0F46"/>
    <w:rsid w:val="0011452B"/>
    <w:rsid w:val="00120547"/>
    <w:rsid w:val="00144725"/>
    <w:rsid w:val="001711E7"/>
    <w:rsid w:val="001A1E30"/>
    <w:rsid w:val="001A3462"/>
    <w:rsid w:val="001B20FD"/>
    <w:rsid w:val="001F4938"/>
    <w:rsid w:val="0022057A"/>
    <w:rsid w:val="00242887"/>
    <w:rsid w:val="0024374D"/>
    <w:rsid w:val="0024799C"/>
    <w:rsid w:val="00270839"/>
    <w:rsid w:val="002760E8"/>
    <w:rsid w:val="002921AF"/>
    <w:rsid w:val="002A437C"/>
    <w:rsid w:val="002B261C"/>
    <w:rsid w:val="002B600E"/>
    <w:rsid w:val="002C5B84"/>
    <w:rsid w:val="002D295B"/>
    <w:rsid w:val="00301B8F"/>
    <w:rsid w:val="00352648"/>
    <w:rsid w:val="00352B14"/>
    <w:rsid w:val="003A482D"/>
    <w:rsid w:val="003B47AB"/>
    <w:rsid w:val="003B5DE0"/>
    <w:rsid w:val="003E72A6"/>
    <w:rsid w:val="003F6FB5"/>
    <w:rsid w:val="00403B0A"/>
    <w:rsid w:val="00423139"/>
    <w:rsid w:val="00426C76"/>
    <w:rsid w:val="00427149"/>
    <w:rsid w:val="004450AD"/>
    <w:rsid w:val="004620E4"/>
    <w:rsid w:val="00470BA3"/>
    <w:rsid w:val="004757D9"/>
    <w:rsid w:val="00476326"/>
    <w:rsid w:val="00477493"/>
    <w:rsid w:val="00490F96"/>
    <w:rsid w:val="00493906"/>
    <w:rsid w:val="004A0787"/>
    <w:rsid w:val="004B12EF"/>
    <w:rsid w:val="004B3286"/>
    <w:rsid w:val="004B6CEB"/>
    <w:rsid w:val="004C19B5"/>
    <w:rsid w:val="004D2E94"/>
    <w:rsid w:val="004F311D"/>
    <w:rsid w:val="004F616A"/>
    <w:rsid w:val="00546498"/>
    <w:rsid w:val="00566D67"/>
    <w:rsid w:val="005951D0"/>
    <w:rsid w:val="0059540D"/>
    <w:rsid w:val="005A0AC0"/>
    <w:rsid w:val="005A5653"/>
    <w:rsid w:val="005A7E04"/>
    <w:rsid w:val="005B3404"/>
    <w:rsid w:val="005C7D97"/>
    <w:rsid w:val="005D3FFF"/>
    <w:rsid w:val="005E4E33"/>
    <w:rsid w:val="005F71FD"/>
    <w:rsid w:val="005F7661"/>
    <w:rsid w:val="006168D4"/>
    <w:rsid w:val="006226FD"/>
    <w:rsid w:val="00624755"/>
    <w:rsid w:val="006705DA"/>
    <w:rsid w:val="00671DFC"/>
    <w:rsid w:val="0067633B"/>
    <w:rsid w:val="00677E5A"/>
    <w:rsid w:val="0068698D"/>
    <w:rsid w:val="006A3DC4"/>
    <w:rsid w:val="006B1D40"/>
    <w:rsid w:val="006C1EE9"/>
    <w:rsid w:val="006D1083"/>
    <w:rsid w:val="007028A1"/>
    <w:rsid w:val="0072395B"/>
    <w:rsid w:val="00784AED"/>
    <w:rsid w:val="00785049"/>
    <w:rsid w:val="007854C6"/>
    <w:rsid w:val="007A1DF8"/>
    <w:rsid w:val="007B6B7C"/>
    <w:rsid w:val="007C2173"/>
    <w:rsid w:val="007C467F"/>
    <w:rsid w:val="007C765E"/>
    <w:rsid w:val="00811036"/>
    <w:rsid w:val="00884F67"/>
    <w:rsid w:val="008A6E5E"/>
    <w:rsid w:val="008A76DA"/>
    <w:rsid w:val="008C40F9"/>
    <w:rsid w:val="008D7F55"/>
    <w:rsid w:val="009132A7"/>
    <w:rsid w:val="009158C6"/>
    <w:rsid w:val="009327F6"/>
    <w:rsid w:val="009C3D1A"/>
    <w:rsid w:val="009D6FDE"/>
    <w:rsid w:val="009E1DB7"/>
    <w:rsid w:val="009F284A"/>
    <w:rsid w:val="00A06541"/>
    <w:rsid w:val="00A32AC3"/>
    <w:rsid w:val="00A32D5B"/>
    <w:rsid w:val="00A41AB0"/>
    <w:rsid w:val="00A502C1"/>
    <w:rsid w:val="00A5116F"/>
    <w:rsid w:val="00A60109"/>
    <w:rsid w:val="00A636C2"/>
    <w:rsid w:val="00A712CE"/>
    <w:rsid w:val="00A73929"/>
    <w:rsid w:val="00A751AD"/>
    <w:rsid w:val="00A802F9"/>
    <w:rsid w:val="00AA786C"/>
    <w:rsid w:val="00AB304D"/>
    <w:rsid w:val="00AD0399"/>
    <w:rsid w:val="00AE479E"/>
    <w:rsid w:val="00AF6C7B"/>
    <w:rsid w:val="00B52427"/>
    <w:rsid w:val="00B80481"/>
    <w:rsid w:val="00BA00A9"/>
    <w:rsid w:val="00BB47C0"/>
    <w:rsid w:val="00BD2540"/>
    <w:rsid w:val="00C3028E"/>
    <w:rsid w:val="00C401E6"/>
    <w:rsid w:val="00C429F3"/>
    <w:rsid w:val="00C62CF6"/>
    <w:rsid w:val="00C65587"/>
    <w:rsid w:val="00C94ECA"/>
    <w:rsid w:val="00CA6780"/>
    <w:rsid w:val="00CB338D"/>
    <w:rsid w:val="00CD7B07"/>
    <w:rsid w:val="00CE5ED6"/>
    <w:rsid w:val="00CE7FEC"/>
    <w:rsid w:val="00D02499"/>
    <w:rsid w:val="00D0751F"/>
    <w:rsid w:val="00D20128"/>
    <w:rsid w:val="00D24AC0"/>
    <w:rsid w:val="00D66F2E"/>
    <w:rsid w:val="00D90346"/>
    <w:rsid w:val="00DA3DB0"/>
    <w:rsid w:val="00DB21E6"/>
    <w:rsid w:val="00DC1A71"/>
    <w:rsid w:val="00DD5890"/>
    <w:rsid w:val="00DF5FF3"/>
    <w:rsid w:val="00DF6410"/>
    <w:rsid w:val="00E35C1D"/>
    <w:rsid w:val="00E416CD"/>
    <w:rsid w:val="00E42687"/>
    <w:rsid w:val="00E43D63"/>
    <w:rsid w:val="00E50635"/>
    <w:rsid w:val="00E5615A"/>
    <w:rsid w:val="00EB7FD2"/>
    <w:rsid w:val="00EC18FC"/>
    <w:rsid w:val="00EC1DE7"/>
    <w:rsid w:val="00ED1632"/>
    <w:rsid w:val="00EE138B"/>
    <w:rsid w:val="00F05DA1"/>
    <w:rsid w:val="00F27130"/>
    <w:rsid w:val="00F30A1C"/>
    <w:rsid w:val="00F52360"/>
    <w:rsid w:val="00F56C29"/>
    <w:rsid w:val="00F83AE6"/>
    <w:rsid w:val="00FC3C22"/>
    <w:rsid w:val="00FC5A0E"/>
    <w:rsid w:val="00FD1133"/>
    <w:rsid w:val="00FE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5"/>
    <w:uiPriority w:val="99"/>
    <w:rsid w:val="003E72A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4"/>
    <w:uiPriority w:val="99"/>
    <w:rsid w:val="003E72A6"/>
    <w:rPr>
      <w:rFonts w:ascii="Times New Roman" w:eastAsia="Times New Roman" w:hAnsi="Times New Roman" w:cs="Times New Roman"/>
      <w:sz w:val="20"/>
      <w:szCs w:val="20"/>
      <w:lang w:eastAsia="ru-RU"/>
    </w:rPr>
  </w:style>
  <w:style w:type="character" w:styleId="a6">
    <w:name w:val="footnote reference"/>
    <w:uiPriority w:val="99"/>
    <w:semiHidden/>
    <w:rsid w:val="003E72A6"/>
    <w:rPr>
      <w:vertAlign w:val="superscript"/>
    </w:rPr>
  </w:style>
  <w:style w:type="paragraph" w:customStyle="1" w:styleId="Default">
    <w:name w:val="Default"/>
    <w:rsid w:val="002C5B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2B26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2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5"/>
    <w:uiPriority w:val="99"/>
    <w:rsid w:val="003E72A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4"/>
    <w:uiPriority w:val="99"/>
    <w:rsid w:val="003E72A6"/>
    <w:rPr>
      <w:rFonts w:ascii="Times New Roman" w:eastAsia="Times New Roman" w:hAnsi="Times New Roman" w:cs="Times New Roman"/>
      <w:sz w:val="20"/>
      <w:szCs w:val="20"/>
      <w:lang w:eastAsia="ru-RU"/>
    </w:rPr>
  </w:style>
  <w:style w:type="character" w:styleId="a6">
    <w:name w:val="footnote reference"/>
    <w:uiPriority w:val="99"/>
    <w:semiHidden/>
    <w:rsid w:val="003E72A6"/>
    <w:rPr>
      <w:vertAlign w:val="superscript"/>
    </w:rPr>
  </w:style>
  <w:style w:type="paragraph" w:customStyle="1" w:styleId="Default">
    <w:name w:val="Default"/>
    <w:rsid w:val="002C5B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2B26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2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110B-1276-4EB2-8B30-AE1A97EC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664</Words>
  <Characters>3786</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Доклад на публичные слушания</vt:lpstr>
    </vt:vector>
  </TitlesOfParts>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Зотова Светлана Григорьевна</cp:lastModifiedBy>
  <cp:revision>7</cp:revision>
  <cp:lastPrinted>2023-11-08T10:25:00Z</cp:lastPrinted>
  <dcterms:created xsi:type="dcterms:W3CDTF">2023-11-07T05:15:00Z</dcterms:created>
  <dcterms:modified xsi:type="dcterms:W3CDTF">2024-02-22T09:42:00Z</dcterms:modified>
</cp:coreProperties>
</file>